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F8" w:rsidRDefault="00364FF8">
      <w:pPr>
        <w:pStyle w:val="Standard"/>
        <w:spacing w:line="360" w:lineRule="auto"/>
        <w:ind w:firstLine="709"/>
        <w:jc w:val="both"/>
      </w:pPr>
    </w:p>
    <w:tbl>
      <w:tblPr>
        <w:tblW w:w="99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872"/>
      </w:tblGrid>
      <w:tr w:rsidR="00364FF8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F8" w:rsidRDefault="002B3155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76680</wp:posOffset>
                  </wp:positionV>
                  <wp:extent cx="781200" cy="795600"/>
                  <wp:effectExtent l="0" t="0" r="0" b="4500"/>
                  <wp:wrapNone/>
                  <wp:docPr id="2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795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F8" w:rsidRDefault="002B315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364FF8" w:rsidRDefault="002B3155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Российской Федерации по Приморскому краю</w:t>
            </w:r>
          </w:p>
          <w:p w:rsidR="00364FF8" w:rsidRDefault="00364FF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64FF8" w:rsidRDefault="002B3155">
            <w:pPr>
              <w:pStyle w:val="Standard"/>
              <w:jc w:val="both"/>
            </w:pPr>
            <w:r w:rsidRPr="008629A1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Справочный телефон  (42372) 21-9-76         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8629A1">
              <w:rPr>
                <w:rStyle w:val="Internetlink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8629A1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: </w:t>
            </w:r>
            <w:hyperlink r:id="rId9" w:history="1">
              <w:r w:rsidRPr="008629A1"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2901@035.</w:t>
              </w:r>
            </w:hyperlink>
            <w:hyperlink r:id="rId10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pfr</w:t>
              </w:r>
              <w:proofErr w:type="spellEnd"/>
            </w:hyperlink>
            <w:hyperlink r:id="rId11" w:history="1">
              <w:r w:rsidRPr="008629A1"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.</w:t>
              </w:r>
            </w:hyperlink>
            <w:hyperlink r:id="rId12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364FF8" w:rsidRDefault="00364FF8">
      <w:pPr>
        <w:pStyle w:val="Standard"/>
        <w:pBdr>
          <w:bottom w:val="single" w:sz="8" w:space="1" w:color="000000"/>
        </w:pBdr>
      </w:pPr>
    </w:p>
    <w:p w:rsidR="00364FF8" w:rsidRDefault="00364FF8">
      <w:pPr>
        <w:pStyle w:val="Standard"/>
      </w:pPr>
    </w:p>
    <w:p w:rsidR="00364FF8" w:rsidRDefault="00364FF8">
      <w:pPr>
        <w:pStyle w:val="Standard"/>
      </w:pPr>
    </w:p>
    <w:p w:rsidR="00364FF8" w:rsidRDefault="002B3155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Пенсии многодетных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родителей пересчитают</w:t>
      </w:r>
      <w:bookmarkEnd w:id="0"/>
    </w:p>
    <w:p w:rsidR="00364FF8" w:rsidRDefault="00364FF8">
      <w:pPr>
        <w:pStyle w:val="Standard"/>
        <w:autoSpaceDE w:val="0"/>
        <w:spacing w:before="60" w:after="60"/>
        <w:jc w:val="both"/>
      </w:pPr>
    </w:p>
    <w:p w:rsidR="00364FF8" w:rsidRDefault="002B3155">
      <w:pPr>
        <w:pStyle w:val="Standard"/>
        <w:autoSpaceDE w:val="0"/>
        <w:spacing w:before="240" w:after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 2014 года пенсионеры получили право на перерасчет трудовой пенсии с учетом увеличенного периода ухода за детьми, учитываемого при расчете страховой части трудовой пенсии.</w:t>
      </w:r>
    </w:p>
    <w:p w:rsidR="00364FF8" w:rsidRDefault="002B3155">
      <w:pPr>
        <w:pStyle w:val="Standard"/>
        <w:autoSpaceDE w:val="0"/>
        <w:spacing w:before="240" w:after="240"/>
        <w:jc w:val="both"/>
      </w:pPr>
      <w:r>
        <w:rPr>
          <w:rFonts w:ascii="Calibri" w:hAnsi="Calibri" w:cs="Calibri"/>
          <w:color w:val="000000"/>
        </w:rPr>
        <w:t>Это стало возможным благодаря вступлению в силу федерального</w:t>
      </w:r>
      <w:r>
        <w:rPr>
          <w:rFonts w:ascii="Calibri" w:hAnsi="Calibri" w:cs="Calibri"/>
          <w:color w:val="000000"/>
        </w:rPr>
        <w:t xml:space="preserve"> закона*, согласно которому при назначении и перерасчете пенсии гражданин имеет право на увеличение страхового стажа за счет периода ухода одного из родителей за каждым ребенком до достижения им возраста полутора лет, но не более </w:t>
      </w:r>
      <w:r>
        <w:rPr>
          <w:rFonts w:ascii="Calibri" w:hAnsi="Calibri" w:cs="Calibri"/>
          <w:b/>
          <w:bCs/>
          <w:color w:val="000000"/>
        </w:rPr>
        <w:t>четырех с половиной лет</w:t>
      </w:r>
      <w:r>
        <w:rPr>
          <w:rFonts w:ascii="Calibri" w:hAnsi="Calibri" w:cs="Calibri"/>
          <w:color w:val="000000"/>
        </w:rPr>
        <w:t xml:space="preserve"> в </w:t>
      </w:r>
      <w:r>
        <w:rPr>
          <w:rFonts w:ascii="Calibri" w:hAnsi="Calibri" w:cs="Calibri"/>
          <w:color w:val="000000"/>
        </w:rPr>
        <w:t xml:space="preserve">общей сложности. Таким образом, максимально в стаж теперь засчитываются отпуска по уходу за тремя детьми – по полтора года за каждым. Ранее общая продолжительность такого </w:t>
      </w:r>
      <w:proofErr w:type="spellStart"/>
      <w:r>
        <w:rPr>
          <w:rFonts w:ascii="Calibri" w:hAnsi="Calibri" w:cs="Calibri"/>
          <w:color w:val="000000"/>
        </w:rPr>
        <w:t>нестрахового</w:t>
      </w:r>
      <w:proofErr w:type="spellEnd"/>
      <w:r>
        <w:rPr>
          <w:rFonts w:ascii="Calibri" w:hAnsi="Calibri" w:cs="Calibri"/>
          <w:color w:val="000000"/>
        </w:rPr>
        <w:t xml:space="preserve"> периода составляла 3 года.</w:t>
      </w:r>
    </w:p>
    <w:p w:rsidR="00364FF8" w:rsidRDefault="002B3155">
      <w:pPr>
        <w:pStyle w:val="Standard"/>
        <w:autoSpaceDE w:val="0"/>
        <w:spacing w:before="240" w:after="240"/>
        <w:jc w:val="both"/>
      </w:pPr>
      <w:r>
        <w:rPr>
          <w:rFonts w:ascii="Calibri" w:hAnsi="Calibri" w:cs="Calibri"/>
          <w:color w:val="000000"/>
        </w:rPr>
        <w:t>Новые правила будет работать как для нынешних</w:t>
      </w:r>
      <w:r>
        <w:rPr>
          <w:rFonts w:ascii="Calibri" w:hAnsi="Calibri" w:cs="Calibri"/>
          <w:color w:val="000000"/>
        </w:rPr>
        <w:t>, так и для будущих пенсионеров.</w:t>
      </w:r>
    </w:p>
    <w:p w:rsidR="00364FF8" w:rsidRDefault="002B3155">
      <w:pPr>
        <w:pStyle w:val="Standard"/>
        <w:autoSpaceDE w:val="0"/>
        <w:spacing w:before="240" w:after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Перерасчет пенсий нынешних пенсионеров производится в </w:t>
      </w:r>
      <w:proofErr w:type="spellStart"/>
      <w:r>
        <w:rPr>
          <w:rFonts w:ascii="Calibri" w:hAnsi="Calibri" w:cs="Calibri"/>
          <w:color w:val="000000"/>
        </w:rPr>
        <w:t>беззаявительном</w:t>
      </w:r>
      <w:proofErr w:type="spellEnd"/>
      <w:r>
        <w:rPr>
          <w:rFonts w:ascii="Calibri" w:hAnsi="Calibri" w:cs="Calibri"/>
          <w:color w:val="000000"/>
        </w:rPr>
        <w:t xml:space="preserve"> порядке на основании документов, которые имеются в распоряжении территориальных органов Пенсионного фонда. При этом граждане имеют право обратиться в упр</w:t>
      </w:r>
      <w:r>
        <w:rPr>
          <w:rFonts w:ascii="Calibri" w:hAnsi="Calibri" w:cs="Calibri"/>
          <w:color w:val="000000"/>
        </w:rPr>
        <w:t>авление ПФР по месту жительства с соответствующим заявлением, приложив свидетельство о рождении ребенка и документов, подтверждающих нахождение заявителя в отпуске по уходу за этим ребенком.</w:t>
      </w:r>
    </w:p>
    <w:p w:rsidR="00364FF8" w:rsidRDefault="002B3155">
      <w:pPr>
        <w:pStyle w:val="Standard"/>
        <w:autoSpaceDE w:val="0"/>
        <w:spacing w:before="240" w:after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 любом случае перерасчет размера трудовой пенсии будет осуществ</w:t>
      </w:r>
      <w:r>
        <w:rPr>
          <w:rFonts w:ascii="Calibri" w:hAnsi="Calibri" w:cs="Calibri"/>
          <w:color w:val="000000"/>
        </w:rPr>
        <w:t>лен с 1 января 2014 года, вне зависимости от даты обращения гражданина с соответствующим заявлением в Пенсионный фонд (но не ранее даты назначения пенсии).</w:t>
      </w:r>
    </w:p>
    <w:p w:rsidR="00364FF8" w:rsidRDefault="002B3155">
      <w:pPr>
        <w:pStyle w:val="a7"/>
        <w:jc w:val="both"/>
      </w:pPr>
      <w:r>
        <w:rPr>
          <w:rFonts w:ascii="Calibri" w:hAnsi="Calibri" w:cs="Calibri"/>
          <w:color w:val="000000"/>
        </w:rPr>
        <w:t>К настоящему времени территориальные органы ПФР провели необходимые организационные мероприятия, в т</w:t>
      </w:r>
      <w:r>
        <w:rPr>
          <w:rFonts w:ascii="Calibri" w:hAnsi="Calibri" w:cs="Calibri"/>
          <w:color w:val="000000"/>
        </w:rPr>
        <w:t>ом числе по формированию списков правомочных граждан, и уже осуществляют данный перерасчет.</w:t>
      </w:r>
      <w:r>
        <w:rPr>
          <w:rFonts w:ascii="Calibri" w:hAnsi="Calibri" w:cs="Calibri"/>
        </w:rPr>
        <w:t xml:space="preserve"> В Приморском крае он коснется порядка 5 тыс. человек.</w:t>
      </w:r>
    </w:p>
    <w:p w:rsidR="00364FF8" w:rsidRDefault="002B3155">
      <w:pPr>
        <w:pStyle w:val="Standard"/>
        <w:autoSpaceDE w:val="0"/>
        <w:spacing w:before="60" w:after="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Стоит отметить, что с 2015 года в стаж будет включаться и период ухода за четвертым ребенком, то есть в общей </w:t>
      </w:r>
      <w:r>
        <w:rPr>
          <w:rFonts w:ascii="Calibri" w:hAnsi="Calibri" w:cs="Calibri"/>
          <w:color w:val="000000"/>
        </w:rPr>
        <w:t>сложности 6 лет – по полтора года за каждого.</w:t>
      </w:r>
    </w:p>
    <w:p w:rsidR="00364FF8" w:rsidRDefault="00364FF8">
      <w:pPr>
        <w:pStyle w:val="Standard"/>
        <w:spacing w:line="276" w:lineRule="auto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364FF8" w:rsidRDefault="002B3155">
      <w:pPr>
        <w:pStyle w:val="Standard"/>
        <w:jc w:val="both"/>
      </w:pPr>
      <w:proofErr w:type="gramStart"/>
      <w:r>
        <w:rPr>
          <w:rFonts w:ascii="Calibri" w:hAnsi="Calibri" w:cs="Calibri"/>
        </w:rPr>
        <w:t>*</w:t>
      </w:r>
      <w:r>
        <w:rPr>
          <w:rFonts w:ascii="Calibri" w:hAnsi="Calibri" w:cs="Calibri"/>
          <w:i/>
        </w:rPr>
        <w:t>Федеральный закон от</w:t>
      </w:r>
      <w:r>
        <w:rPr>
          <w:rFonts w:ascii="Calibri" w:hAnsi="Calibri" w:cs="Calibri"/>
        </w:rPr>
        <w:t xml:space="preserve"> </w:t>
      </w:r>
      <w:r>
        <w:rPr>
          <w:rStyle w:val="aa"/>
          <w:rFonts w:ascii="Calibri" w:hAnsi="Calibri" w:cs="Calibri"/>
        </w:rPr>
        <w:t>28.12.2013г. № 427 «О внесении изменений в статью 11 Федерального закона «О трудовых пенсиях в Российской Федерации» и статью 1 Федерального закона «О средствах федерального бюджета, выде</w:t>
      </w:r>
      <w:r>
        <w:rPr>
          <w:rStyle w:val="aa"/>
          <w:rFonts w:ascii="Calibri" w:hAnsi="Calibri" w:cs="Calibri"/>
        </w:rPr>
        <w:t>ляемых Пенсионному фонду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отдельным категориям граждан».</w:t>
      </w:r>
      <w:proofErr w:type="gramEnd"/>
    </w:p>
    <w:p w:rsidR="00364FF8" w:rsidRDefault="00364FF8">
      <w:pPr>
        <w:pStyle w:val="Standard"/>
        <w:jc w:val="both"/>
      </w:pPr>
    </w:p>
    <w:sectPr w:rsidR="00364FF8">
      <w:headerReference w:type="default" r:id="rId13"/>
      <w:headerReference w:type="first" r:id="rId14"/>
      <w:footerReference w:type="first" r:id="rId15"/>
      <w:pgSz w:w="11906" w:h="16838"/>
      <w:pgMar w:top="284" w:right="851" w:bottom="2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55" w:rsidRDefault="002B3155">
      <w:r>
        <w:separator/>
      </w:r>
    </w:p>
  </w:endnote>
  <w:endnote w:type="continuationSeparator" w:id="0">
    <w:p w:rsidR="002B3155" w:rsidRDefault="002B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F4" w:rsidRDefault="002B31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55" w:rsidRDefault="002B3155">
      <w:r>
        <w:rPr>
          <w:color w:val="000000"/>
        </w:rPr>
        <w:separator/>
      </w:r>
    </w:p>
  </w:footnote>
  <w:footnote w:type="continuationSeparator" w:id="0">
    <w:p w:rsidR="002B3155" w:rsidRDefault="002B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F4" w:rsidRDefault="002B315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CD631" wp14:editId="02F1F5F0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13320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3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6549F4" w:rsidRDefault="002B3155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0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" stroked="f">
              <v:textbox style="mso-fit-shape-to-text:t" inset="0,0,0,0">
                <w:txbxContent>
                  <w:p w:rsidR="006549F4" w:rsidRDefault="002B3155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F4" w:rsidRDefault="002B31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975"/>
    <w:multiLevelType w:val="multilevel"/>
    <w:tmpl w:val="8A3CC010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1AB84A2C"/>
    <w:multiLevelType w:val="multilevel"/>
    <w:tmpl w:val="5E58E192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>
    <w:nsid w:val="1C1E6A22"/>
    <w:multiLevelType w:val="multilevel"/>
    <w:tmpl w:val="E06AF13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8F922C9"/>
    <w:multiLevelType w:val="multilevel"/>
    <w:tmpl w:val="475E38EE"/>
    <w:styleLink w:val="WW8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>
    <w:nsid w:val="2B3B3C94"/>
    <w:multiLevelType w:val="multilevel"/>
    <w:tmpl w:val="765AE3C6"/>
    <w:styleLink w:val="WW8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FD51948"/>
    <w:multiLevelType w:val="multilevel"/>
    <w:tmpl w:val="31E8F090"/>
    <w:styleLink w:val="WW8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406B1861"/>
    <w:multiLevelType w:val="multilevel"/>
    <w:tmpl w:val="FDD6B078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74025CE"/>
    <w:multiLevelType w:val="multilevel"/>
    <w:tmpl w:val="2A72C61A"/>
    <w:styleLink w:val="WW8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53786B63"/>
    <w:multiLevelType w:val="multilevel"/>
    <w:tmpl w:val="0F963C6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629373E2"/>
    <w:multiLevelType w:val="multilevel"/>
    <w:tmpl w:val="E6E09CF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4FF8"/>
    <w:rsid w:val="002B3155"/>
    <w:rsid w:val="00364FF8"/>
    <w:rsid w:val="008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basedOn w:val="a0"/>
    <w:rPr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styleId="aa">
    <w:name w:val="Emphasis"/>
    <w:basedOn w:val="a0"/>
    <w:rPr>
      <w:i/>
      <w:i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basedOn w:val="a0"/>
    <w:rPr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styleId="aa">
    <w:name w:val="Emphasis"/>
    <w:basedOn w:val="a0"/>
    <w:rPr>
      <w:i/>
      <w:i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901@035.pf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901@035.pf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901@035.pf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901@035.pf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Atomic</cp:lastModifiedBy>
  <cp:revision>1</cp:revision>
  <cp:lastPrinted>2014-02-10T15:44:00Z</cp:lastPrinted>
  <dcterms:created xsi:type="dcterms:W3CDTF">2014-02-04T16:05:00Z</dcterms:created>
  <dcterms:modified xsi:type="dcterms:W3CDTF">2014-03-12T02:17:00Z</dcterms:modified>
</cp:coreProperties>
</file>