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55" w:rsidRDefault="00BE2AA5">
      <w:pPr>
        <w:pStyle w:val="10"/>
        <w:spacing w:before="57" w:after="57" w:line="276" w:lineRule="auto"/>
        <w:jc w:val="both"/>
      </w:pPr>
      <w:r>
        <w:rPr>
          <w:sz w:val="28"/>
          <w:szCs w:val="28"/>
        </w:rPr>
        <w:t xml:space="preserve">          Администрация Чугуевского муниципального округа </w:t>
      </w:r>
      <w:r w:rsidR="001D0417">
        <w:rPr>
          <w:sz w:val="28"/>
          <w:szCs w:val="28"/>
        </w:rPr>
        <w:t>сообщает, ч</w:t>
      </w:r>
      <w:r w:rsidR="001D0417">
        <w:rPr>
          <w:sz w:val="28"/>
          <w:szCs w:val="28"/>
        </w:rPr>
        <w:t xml:space="preserve">то </w:t>
      </w:r>
      <w:r w:rsidR="001D0417">
        <w:rPr>
          <w:sz w:val="28"/>
          <w:szCs w:val="28"/>
        </w:rPr>
        <w:t xml:space="preserve">Приморским межрегиональным управлением </w:t>
      </w:r>
      <w:proofErr w:type="spellStart"/>
      <w:r w:rsidR="001D0417">
        <w:rPr>
          <w:sz w:val="28"/>
          <w:szCs w:val="28"/>
        </w:rPr>
        <w:t>Россельхознадзора</w:t>
      </w:r>
      <w:proofErr w:type="spellEnd"/>
      <w:r w:rsidR="001D0417">
        <w:rPr>
          <w:sz w:val="28"/>
          <w:szCs w:val="28"/>
        </w:rPr>
        <w:t xml:space="preserve">, в рамках реализации </w:t>
      </w:r>
      <w:r w:rsidR="001D0417">
        <w:rPr>
          <w:sz w:val="28"/>
          <w:szCs w:val="28"/>
        </w:rPr>
        <w:t xml:space="preserve">государственного мониторинга качества и безопасности пищевых продуктов на территории Российской Федерации, выявлен </w:t>
      </w:r>
      <w:proofErr w:type="gramStart"/>
      <w:r w:rsidR="001D0417">
        <w:rPr>
          <w:sz w:val="28"/>
          <w:szCs w:val="28"/>
        </w:rPr>
        <w:t>фальсификат  в</w:t>
      </w:r>
      <w:proofErr w:type="gramEnd"/>
      <w:r w:rsidR="001D0417">
        <w:rPr>
          <w:sz w:val="28"/>
          <w:szCs w:val="28"/>
        </w:rPr>
        <w:t xml:space="preserve"> хозяйствующих субъектах и социально - значимых учреждениях Приморского края, а именно:</w:t>
      </w:r>
    </w:p>
    <w:p w:rsidR="00867F55" w:rsidRDefault="001D0417">
      <w:pPr>
        <w:pStyle w:val="10"/>
        <w:spacing w:before="57" w:after="57" w:line="276" w:lineRule="auto"/>
        <w:ind w:firstLine="652"/>
        <w:jc w:val="both"/>
      </w:pPr>
      <w:r>
        <w:rPr>
          <w:sz w:val="28"/>
          <w:szCs w:val="28"/>
        </w:rPr>
        <w:t>- «Творог 9% 1 кг, ГОСТ 31453-2013», да</w:t>
      </w:r>
      <w:r>
        <w:rPr>
          <w:sz w:val="28"/>
          <w:szCs w:val="28"/>
        </w:rPr>
        <w:t>та выработки: 09.09.2024, годен до 23.09.2024, изготовитель: ИП Ушакова Юлия Владимировна, ИНН 252200100067 (фактический адрес: Приморский край, Михайловский район, с. Михайловка, Вокзальная ул., д. 1).</w:t>
      </w:r>
    </w:p>
    <w:p w:rsidR="00867F55" w:rsidRDefault="001D0417">
      <w:pPr>
        <w:pStyle w:val="10"/>
        <w:spacing w:before="57" w:after="57" w:line="276" w:lineRule="auto"/>
        <w:jc w:val="both"/>
      </w:pPr>
      <w:r>
        <w:rPr>
          <w:sz w:val="28"/>
          <w:szCs w:val="28"/>
        </w:rPr>
        <w:tab/>
        <w:t>Согласно протоколу испытаний № 1568/1593ГЗ3 от 24.09</w:t>
      </w:r>
      <w:r>
        <w:rPr>
          <w:sz w:val="28"/>
          <w:szCs w:val="28"/>
        </w:rPr>
        <w:t>.2024, составленному по результату проведенного лабораторного исследования Приморским филиалом ФГБУ «НЦБРП», в пробе «Творог 9% 1 кг, ГОСТ — 31453-2013» обнаружено: — Бета-</w:t>
      </w:r>
      <w:proofErr w:type="spellStart"/>
      <w:r>
        <w:rPr>
          <w:sz w:val="28"/>
          <w:szCs w:val="28"/>
        </w:rPr>
        <w:t>ситостерин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брассикастерин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кампестерин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стигмастерин</w:t>
      </w:r>
      <w:proofErr w:type="spellEnd"/>
      <w:r>
        <w:rPr>
          <w:sz w:val="28"/>
          <w:szCs w:val="28"/>
        </w:rPr>
        <w:t xml:space="preserve"> (норматив не допускается налич</w:t>
      </w:r>
      <w:r>
        <w:rPr>
          <w:sz w:val="28"/>
          <w:szCs w:val="28"/>
        </w:rPr>
        <w:t xml:space="preserve">ие в жировой фазе продукта растительных масел и жиров на растительной основе), несоответствие по соотношению массовых долей </w:t>
      </w:r>
      <w:proofErr w:type="spellStart"/>
      <w:r>
        <w:rPr>
          <w:sz w:val="28"/>
          <w:szCs w:val="28"/>
        </w:rPr>
        <w:t>деценовой</w:t>
      </w:r>
      <w:proofErr w:type="spellEnd"/>
      <w:r>
        <w:rPr>
          <w:sz w:val="28"/>
          <w:szCs w:val="28"/>
        </w:rPr>
        <w:t xml:space="preserve"> кислоты, </w:t>
      </w:r>
      <w:proofErr w:type="spellStart"/>
      <w:r>
        <w:rPr>
          <w:sz w:val="28"/>
          <w:szCs w:val="28"/>
        </w:rPr>
        <w:t>каприловой</w:t>
      </w:r>
      <w:proofErr w:type="spellEnd"/>
      <w:r>
        <w:rPr>
          <w:sz w:val="28"/>
          <w:szCs w:val="28"/>
        </w:rPr>
        <w:t xml:space="preserve"> кислоты, </w:t>
      </w:r>
      <w:proofErr w:type="spellStart"/>
      <w:r>
        <w:rPr>
          <w:sz w:val="28"/>
          <w:szCs w:val="28"/>
        </w:rPr>
        <w:t>каприновой</w:t>
      </w:r>
      <w:proofErr w:type="spellEnd"/>
      <w:r>
        <w:rPr>
          <w:sz w:val="28"/>
          <w:szCs w:val="28"/>
        </w:rPr>
        <w:t xml:space="preserve"> кислоты, капроновой кислоты, </w:t>
      </w:r>
      <w:proofErr w:type="spellStart"/>
      <w:r>
        <w:rPr>
          <w:sz w:val="28"/>
          <w:szCs w:val="28"/>
        </w:rPr>
        <w:t>лауриновой</w:t>
      </w:r>
      <w:proofErr w:type="spellEnd"/>
      <w:r>
        <w:rPr>
          <w:sz w:val="28"/>
          <w:szCs w:val="28"/>
        </w:rPr>
        <w:t xml:space="preserve"> кислоты, </w:t>
      </w:r>
      <w:proofErr w:type="spellStart"/>
      <w:r>
        <w:rPr>
          <w:sz w:val="28"/>
          <w:szCs w:val="28"/>
        </w:rPr>
        <w:t>линолевой</w:t>
      </w:r>
      <w:proofErr w:type="spellEnd"/>
      <w:r>
        <w:rPr>
          <w:sz w:val="28"/>
          <w:szCs w:val="28"/>
        </w:rPr>
        <w:t xml:space="preserve"> кислоты, масляной кисло</w:t>
      </w:r>
      <w:r>
        <w:rPr>
          <w:sz w:val="28"/>
          <w:szCs w:val="28"/>
        </w:rPr>
        <w:t xml:space="preserve">ты, </w:t>
      </w:r>
      <w:proofErr w:type="spellStart"/>
      <w:r>
        <w:rPr>
          <w:sz w:val="28"/>
          <w:szCs w:val="28"/>
        </w:rPr>
        <w:t>миристиновой</w:t>
      </w:r>
      <w:proofErr w:type="spellEnd"/>
      <w:r>
        <w:rPr>
          <w:sz w:val="28"/>
          <w:szCs w:val="28"/>
        </w:rPr>
        <w:t xml:space="preserve"> кислоты, </w:t>
      </w:r>
      <w:proofErr w:type="spellStart"/>
      <w:r>
        <w:rPr>
          <w:sz w:val="28"/>
          <w:szCs w:val="28"/>
        </w:rPr>
        <w:t>миристолеиновой</w:t>
      </w:r>
      <w:proofErr w:type="spellEnd"/>
      <w:r>
        <w:rPr>
          <w:sz w:val="28"/>
          <w:szCs w:val="28"/>
        </w:rPr>
        <w:t xml:space="preserve"> кислоты, олеиновой кислоты, пальмитолеиновой кислоты, стеариновой кислоты от суммы жирных кислот.</w:t>
      </w:r>
    </w:p>
    <w:p w:rsidR="00867F55" w:rsidRDefault="001D0417">
      <w:pPr>
        <w:pStyle w:val="10"/>
        <w:spacing w:before="57" w:after="57" w:line="276" w:lineRule="auto"/>
        <w:jc w:val="both"/>
      </w:pPr>
      <w:r>
        <w:rPr>
          <w:sz w:val="28"/>
          <w:szCs w:val="28"/>
        </w:rPr>
        <w:tab/>
        <w:t xml:space="preserve">- Масло сливочное «Крестьянское» с </w:t>
      </w:r>
      <w:proofErr w:type="spellStart"/>
      <w:r>
        <w:rPr>
          <w:sz w:val="28"/>
          <w:szCs w:val="28"/>
        </w:rPr>
        <w:t>м.д.ж</w:t>
      </w:r>
      <w:proofErr w:type="spellEnd"/>
      <w:r>
        <w:rPr>
          <w:sz w:val="28"/>
          <w:szCs w:val="28"/>
        </w:rPr>
        <w:t>. 72,5% (5 кг) ГОСТ 32261-2013, производитель ООО «Горизонт», ИНН 325707991</w:t>
      </w:r>
      <w:r>
        <w:rPr>
          <w:sz w:val="28"/>
          <w:szCs w:val="28"/>
        </w:rPr>
        <w:t xml:space="preserve">4, (юридический адрес: Брянская область, г. Брянск, Комсомольская ул., д. 16, фактический адрес: Брянская область, </w:t>
      </w:r>
      <w:proofErr w:type="spellStart"/>
      <w:r>
        <w:rPr>
          <w:sz w:val="28"/>
          <w:szCs w:val="28"/>
        </w:rPr>
        <w:t>Брасовский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Локоть, Дзержинского ул., д. 1). </w:t>
      </w:r>
      <w:r>
        <w:rPr>
          <w:sz w:val="28"/>
          <w:szCs w:val="28"/>
        </w:rPr>
        <w:tab/>
        <w:t>Согласно протоколу испытаний от 09.09.2024 № 1387/1408Г3, составленному по результату</w:t>
      </w:r>
      <w:r>
        <w:rPr>
          <w:sz w:val="28"/>
          <w:szCs w:val="28"/>
        </w:rPr>
        <w:t xml:space="preserve"> проведенного лабораторного исследования Приморского филиала ФГБУ «Национальный центр безопасности продукции водного промысла и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>», в продукции обнаружен Бета-</w:t>
      </w:r>
      <w:proofErr w:type="spellStart"/>
      <w:r>
        <w:rPr>
          <w:sz w:val="28"/>
          <w:szCs w:val="28"/>
        </w:rPr>
        <w:t>ситостерин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кампестерин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стигмастерин</w:t>
      </w:r>
      <w:proofErr w:type="spellEnd"/>
      <w:r>
        <w:rPr>
          <w:sz w:val="28"/>
          <w:szCs w:val="28"/>
        </w:rPr>
        <w:t xml:space="preserve"> (норматив: не допускается наличие в жировой фаз</w:t>
      </w:r>
      <w:r>
        <w:rPr>
          <w:sz w:val="28"/>
          <w:szCs w:val="28"/>
        </w:rPr>
        <w:t xml:space="preserve">е продукта растительных масел и жиров на растительной основе), а также несоответствие по соотношению метиловых эфиров жирных кислот. Отобранная продукция не соответствует требованиям Технических регламентов Таможенного союза ТР ТС 021/2011 «О безопасности </w:t>
      </w:r>
      <w:r>
        <w:rPr>
          <w:sz w:val="28"/>
          <w:szCs w:val="28"/>
        </w:rPr>
        <w:t>пищевой продукции», ТР ТС 033/2013 «О безопасности молока молочной продукции» и ГОСТ 32261-2013 Масло сливочное. Технические условия.</w:t>
      </w:r>
    </w:p>
    <w:p w:rsidR="00867F55" w:rsidRDefault="001D0417">
      <w:pPr>
        <w:pStyle w:val="10"/>
        <w:spacing w:before="57" w:after="57" w:line="276" w:lineRule="auto"/>
        <w:jc w:val="both"/>
      </w:pPr>
      <w:r>
        <w:rPr>
          <w:sz w:val="28"/>
          <w:szCs w:val="28"/>
        </w:rPr>
        <w:tab/>
        <w:t xml:space="preserve">- Консервы мясные кусковые в собственном соку стерилизованные Говядина тушеная высший сорт, «Добрый день», производитель </w:t>
      </w:r>
      <w:r>
        <w:rPr>
          <w:sz w:val="28"/>
          <w:szCs w:val="28"/>
        </w:rPr>
        <w:t xml:space="preserve">ООО «Русская ресурсная компания — Сибирь», ИНН 5407950904 (юридический адрес: Новосибирская область, г. Новосибирск, ул. Спартака, д. 8/4, подъезд 2, офис 15, фактический адрес: Алтайский край, г. Бийск, ул. Петра Чайковского, д. 4). </w:t>
      </w:r>
      <w:r>
        <w:rPr>
          <w:sz w:val="28"/>
          <w:szCs w:val="28"/>
        </w:rPr>
        <w:lastRenderedPageBreak/>
        <w:tab/>
        <w:t>Согласно протоколу ис</w:t>
      </w:r>
      <w:r>
        <w:rPr>
          <w:sz w:val="28"/>
          <w:szCs w:val="28"/>
        </w:rPr>
        <w:t xml:space="preserve">пытаний от 02.09.2024 № 1352/1373Г3, составленному по результату проведенного лабораторного исследования Приморского филиала ФГБУ «Национальный центр безопасности продукции водного промысла и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>» (далее — Приморский филиал ФГБУ «НЦБРП»), в продук</w:t>
      </w:r>
      <w:r>
        <w:rPr>
          <w:sz w:val="28"/>
          <w:szCs w:val="28"/>
        </w:rPr>
        <w:t>ции обнаружено ДНК курицы (</w:t>
      </w:r>
      <w:proofErr w:type="spellStart"/>
      <w:r>
        <w:rPr>
          <w:sz w:val="28"/>
          <w:szCs w:val="28"/>
        </w:rPr>
        <w:t>Gallus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gallus</w:t>
      </w:r>
      <w:proofErr w:type="spellEnd"/>
      <w:r>
        <w:rPr>
          <w:sz w:val="28"/>
          <w:szCs w:val="28"/>
        </w:rPr>
        <w:t xml:space="preserve">) (норматив — ингредиенты, содержащие ДНК курицы, не заявлены в составе), что указывает на небезопасность Продукции. В составе Продукции на маркировке не указано использование мяса птицы в процессе её производства в </w:t>
      </w:r>
      <w:r>
        <w:rPr>
          <w:sz w:val="28"/>
          <w:szCs w:val="28"/>
        </w:rPr>
        <w:t xml:space="preserve">качестве сырья. </w:t>
      </w:r>
    </w:p>
    <w:p w:rsidR="00867F55" w:rsidRDefault="001D0417">
      <w:pPr>
        <w:pStyle w:val="10"/>
        <w:spacing w:before="57" w:after="57" w:line="276" w:lineRule="auto"/>
        <w:jc w:val="both"/>
      </w:pPr>
      <w:r>
        <w:rPr>
          <w:sz w:val="28"/>
          <w:szCs w:val="28"/>
        </w:rPr>
        <w:tab/>
        <w:t>- Продукт из мяса птицы-полуфабрикат рубленный замороженный Фарш утиный СТО 39157309-002-2022, производитель ООО Птицефабрика «</w:t>
      </w:r>
      <w:proofErr w:type="spellStart"/>
      <w:r>
        <w:rPr>
          <w:sz w:val="28"/>
          <w:szCs w:val="28"/>
        </w:rPr>
        <w:t>Улыбино</w:t>
      </w:r>
      <w:proofErr w:type="spellEnd"/>
      <w:r>
        <w:rPr>
          <w:sz w:val="28"/>
          <w:szCs w:val="28"/>
        </w:rPr>
        <w:t xml:space="preserve">», ИНН 5446017473 (юридический адрес: Новосибирская область,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>, ул. Элеваторная, д. 5/1, офис 3</w:t>
      </w:r>
      <w:r>
        <w:rPr>
          <w:sz w:val="28"/>
          <w:szCs w:val="28"/>
        </w:rPr>
        <w:t xml:space="preserve">10, фактический адрес: Новосибирская область,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Чернореченский</w:t>
      </w:r>
      <w:proofErr w:type="spellEnd"/>
      <w:r>
        <w:rPr>
          <w:sz w:val="28"/>
          <w:szCs w:val="28"/>
        </w:rPr>
        <w:t xml:space="preserve"> с/с, Производственная площадка, земельный участок № 1, кадастровый номер 54:07:047402:1050).</w:t>
      </w:r>
    </w:p>
    <w:p w:rsidR="00867F55" w:rsidRDefault="001D0417">
      <w:pPr>
        <w:pStyle w:val="10"/>
        <w:spacing w:before="57" w:after="57" w:line="276" w:lineRule="auto"/>
        <w:jc w:val="both"/>
      </w:pPr>
      <w:r>
        <w:rPr>
          <w:sz w:val="28"/>
          <w:szCs w:val="28"/>
        </w:rPr>
        <w:tab/>
        <w:t>Согласно протоколу испытаний от 02.09.2024 № 1348/1369ГЗ, составленному по результ</w:t>
      </w:r>
      <w:r>
        <w:rPr>
          <w:sz w:val="28"/>
          <w:szCs w:val="28"/>
        </w:rPr>
        <w:t>ату проведенного лабораторного исследования Приморского филиала ФГБУ «НЦБРП», в продукции обнаружена ДНК сои (норматив — ингредиенты, содержащие ДНК сои, не заявлены в составе), что указывает на небезопасность Продукции. В составе Продукции на маркировке н</w:t>
      </w:r>
      <w:r>
        <w:rPr>
          <w:sz w:val="28"/>
          <w:szCs w:val="28"/>
        </w:rPr>
        <w:t>е указано использование мяса птицы в процессе её производства в качестве сырья.</w:t>
      </w:r>
    </w:p>
    <w:p w:rsidR="00867F55" w:rsidRDefault="001D0417">
      <w:pPr>
        <w:spacing w:before="57" w:after="57" w:line="276" w:lineRule="auto"/>
        <w:jc w:val="both"/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Мясной полуфабрикат</w:t>
      </w:r>
      <w:proofErr w:type="gramEnd"/>
      <w:r>
        <w:rPr>
          <w:sz w:val="28"/>
          <w:szCs w:val="28"/>
        </w:rPr>
        <w:t xml:space="preserve"> рубленный категории А фарш говяжий замороженный, производитель ООО «Крафт», ИНН 2723204440, юридический адрес: Хабаровский край, г. Хабаровск, ул. Индуст</w:t>
      </w:r>
      <w:r>
        <w:rPr>
          <w:sz w:val="28"/>
          <w:szCs w:val="28"/>
        </w:rPr>
        <w:t xml:space="preserve">риальная, д. 14,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5, фактический адрес: Хабаровский край, г. Хабаровск, ул. Индустриальная, д. 14, цех П/Ф). </w:t>
      </w:r>
    </w:p>
    <w:p w:rsidR="00867F55" w:rsidRDefault="001D0417">
      <w:pPr>
        <w:pStyle w:val="10"/>
        <w:spacing w:before="57" w:after="57" w:line="276" w:lineRule="auto"/>
        <w:jc w:val="both"/>
      </w:pPr>
      <w:r>
        <w:rPr>
          <w:sz w:val="28"/>
          <w:szCs w:val="28"/>
        </w:rPr>
        <w:tab/>
        <w:t>Согласно протоколу испытаний от 02.09.2024 № 1350/1373, составленному по результату проведенного лабораторного исследования Приморского филиа</w:t>
      </w:r>
      <w:r>
        <w:rPr>
          <w:sz w:val="28"/>
          <w:szCs w:val="28"/>
        </w:rPr>
        <w:t>ла ФГБУ «НЦБРП», в продукции обнаружена ДНК курицы (</w:t>
      </w:r>
      <w:proofErr w:type="spellStart"/>
      <w:r>
        <w:rPr>
          <w:sz w:val="28"/>
          <w:szCs w:val="28"/>
        </w:rPr>
        <w:t>Gallus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gallus</w:t>
      </w:r>
      <w:proofErr w:type="spellEnd"/>
      <w:r>
        <w:rPr>
          <w:sz w:val="28"/>
          <w:szCs w:val="28"/>
        </w:rPr>
        <w:t>) (норматив — ингредиенты, содержащие ДНК курицы, не заявлены в составе), что указывает на небезопасность Продукции. В составе Продукции на маркировке не указано использование мяса птицы в пр</w:t>
      </w:r>
      <w:r>
        <w:rPr>
          <w:sz w:val="28"/>
          <w:szCs w:val="28"/>
        </w:rPr>
        <w:t xml:space="preserve">оцессе её производства в качестве сырья. </w:t>
      </w:r>
    </w:p>
    <w:p w:rsidR="00867F55" w:rsidRDefault="001D0417">
      <w:pPr>
        <w:pStyle w:val="10"/>
        <w:spacing w:before="57" w:after="57" w:line="276" w:lineRule="auto"/>
        <w:jc w:val="both"/>
      </w:pPr>
      <w:r>
        <w:rPr>
          <w:sz w:val="28"/>
          <w:szCs w:val="28"/>
        </w:rPr>
        <w:tab/>
        <w:t>- Масло сладко-сливочное традиционное несоленое «</w:t>
      </w:r>
      <w:proofErr w:type="spellStart"/>
      <w:r>
        <w:rPr>
          <w:sz w:val="28"/>
          <w:szCs w:val="28"/>
        </w:rPr>
        <w:t>Экомилк</w:t>
      </w:r>
      <w:proofErr w:type="spellEnd"/>
      <w:r>
        <w:rPr>
          <w:sz w:val="28"/>
          <w:szCs w:val="28"/>
        </w:rPr>
        <w:t>». Высший сорт. Массовая доля жира 82,5% 380 г. фольга, производитель АО «</w:t>
      </w:r>
      <w:proofErr w:type="spellStart"/>
      <w:r>
        <w:rPr>
          <w:sz w:val="28"/>
          <w:szCs w:val="28"/>
        </w:rPr>
        <w:t>Озерецкий</w:t>
      </w:r>
      <w:proofErr w:type="spellEnd"/>
      <w:r>
        <w:rPr>
          <w:sz w:val="28"/>
          <w:szCs w:val="28"/>
        </w:rPr>
        <w:t xml:space="preserve"> молочный комбинат», ИНН 5007051839 (юридический и фактический адрес: Моск</w:t>
      </w:r>
      <w:r>
        <w:rPr>
          <w:sz w:val="28"/>
          <w:szCs w:val="28"/>
        </w:rPr>
        <w:t xml:space="preserve">овская область, г. Дмитров, с. </w:t>
      </w:r>
      <w:proofErr w:type="spellStart"/>
      <w:r>
        <w:rPr>
          <w:sz w:val="28"/>
          <w:szCs w:val="28"/>
        </w:rPr>
        <w:t>Озерецкое</w:t>
      </w:r>
      <w:proofErr w:type="spellEnd"/>
      <w:r>
        <w:rPr>
          <w:sz w:val="28"/>
          <w:szCs w:val="28"/>
        </w:rPr>
        <w:t>, д. 7А).</w:t>
      </w:r>
    </w:p>
    <w:p w:rsidR="00867F55" w:rsidRDefault="001D0417">
      <w:pPr>
        <w:pStyle w:val="10"/>
        <w:spacing w:before="57" w:after="57" w:line="276" w:lineRule="auto"/>
        <w:jc w:val="both"/>
      </w:pPr>
      <w:r>
        <w:rPr>
          <w:sz w:val="28"/>
          <w:szCs w:val="28"/>
        </w:rPr>
        <w:tab/>
        <w:t>Согласно протоколу испытаний от 05.09.2024 № 1359/1380Г3, составленному по результату проведенного лабораторного исследования Приморского филиала ФГБУ «Национальный центр безопасности продукции водного про</w:t>
      </w:r>
      <w:r>
        <w:rPr>
          <w:sz w:val="28"/>
          <w:szCs w:val="28"/>
        </w:rPr>
        <w:t xml:space="preserve">мысла и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>» (далее — Приморский филиал ФГБУ «НЦБРП») в продукции обнаружен Бета-</w:t>
      </w:r>
      <w:proofErr w:type="spellStart"/>
      <w:r>
        <w:rPr>
          <w:sz w:val="28"/>
          <w:szCs w:val="28"/>
        </w:rPr>
        <w:t>ситостерин</w:t>
      </w:r>
      <w:proofErr w:type="spellEnd"/>
      <w:r>
        <w:rPr>
          <w:sz w:val="28"/>
          <w:szCs w:val="28"/>
        </w:rPr>
        <w:t xml:space="preserve"> (норматив не допускается </w:t>
      </w:r>
      <w:r>
        <w:rPr>
          <w:sz w:val="28"/>
          <w:szCs w:val="28"/>
        </w:rPr>
        <w:lastRenderedPageBreak/>
        <w:t>наличие в жировой фазе продукта растительных масел и жиров на растительной основе), а также установлено несоответствие по соотноше</w:t>
      </w:r>
      <w:r>
        <w:rPr>
          <w:sz w:val="28"/>
          <w:szCs w:val="28"/>
        </w:rPr>
        <w:t>нию метиловых эфиров жирных кислот.</w:t>
      </w:r>
    </w:p>
    <w:p w:rsidR="00867F55" w:rsidRDefault="001D0417">
      <w:pPr>
        <w:pStyle w:val="10"/>
        <w:spacing w:before="57" w:after="57" w:line="276" w:lineRule="auto"/>
        <w:jc w:val="both"/>
      </w:pPr>
      <w:r>
        <w:rPr>
          <w:sz w:val="28"/>
          <w:szCs w:val="28"/>
        </w:rPr>
        <w:tab/>
        <w:t xml:space="preserve">- Масло сливочное, Традиционное 82,5% «Варну» 180г, производитель ООО «Маслодел», ИНН 7727481660 (юридический адрес: г. Москва, ул. Большая </w:t>
      </w:r>
      <w:proofErr w:type="spellStart"/>
      <w:r>
        <w:rPr>
          <w:sz w:val="28"/>
          <w:szCs w:val="28"/>
        </w:rPr>
        <w:t>Черёмушкинская</w:t>
      </w:r>
      <w:proofErr w:type="spellEnd"/>
      <w:r>
        <w:rPr>
          <w:sz w:val="28"/>
          <w:szCs w:val="28"/>
        </w:rPr>
        <w:t xml:space="preserve">, д. 25, стр. 97, 322, фактический адрес: Московская область, г. </w:t>
      </w:r>
      <w:r>
        <w:rPr>
          <w:sz w:val="28"/>
          <w:szCs w:val="28"/>
        </w:rPr>
        <w:t xml:space="preserve">Дмитров, с. </w:t>
      </w:r>
      <w:proofErr w:type="spellStart"/>
      <w:r>
        <w:rPr>
          <w:sz w:val="28"/>
          <w:szCs w:val="28"/>
        </w:rPr>
        <w:t>Орудьево</w:t>
      </w:r>
      <w:proofErr w:type="spellEnd"/>
      <w:r>
        <w:rPr>
          <w:sz w:val="28"/>
          <w:szCs w:val="28"/>
        </w:rPr>
        <w:t>, ул. Фабричная, вл. 89, стр. 2).</w:t>
      </w:r>
    </w:p>
    <w:p w:rsidR="00867F55" w:rsidRDefault="001D0417">
      <w:pPr>
        <w:pStyle w:val="10"/>
        <w:spacing w:before="57" w:after="57" w:line="276" w:lineRule="auto"/>
        <w:jc w:val="both"/>
      </w:pPr>
      <w:r>
        <w:rPr>
          <w:sz w:val="28"/>
          <w:szCs w:val="28"/>
        </w:rPr>
        <w:tab/>
        <w:t xml:space="preserve">Согласно протоколу испытаний от 05.09.2024 № 1362/1383Г3, составленному по результату проведенного лабораторного исследования Приморского филиала ФГБУ «НЦБРПИ» в продукции обнаружен Бета- </w:t>
      </w:r>
      <w:proofErr w:type="spellStart"/>
      <w:r>
        <w:rPr>
          <w:sz w:val="28"/>
          <w:szCs w:val="28"/>
        </w:rPr>
        <w:t>ситостерин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кампестерин</w:t>
      </w:r>
      <w:proofErr w:type="spellEnd"/>
      <w:r>
        <w:rPr>
          <w:sz w:val="28"/>
          <w:szCs w:val="28"/>
        </w:rPr>
        <w:t xml:space="preserve"> (норматив не допускается наличие в жировой фазе продукта растительных масел и жиров на растительной основе), а также установлено несоответствие по соотношению метиловых эфиров жирных кислот.</w:t>
      </w:r>
    </w:p>
    <w:p w:rsidR="00867F55" w:rsidRDefault="001D0417">
      <w:pPr>
        <w:pStyle w:val="10"/>
        <w:spacing w:before="57" w:after="57" w:line="276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Указанная продукция не соответствует требованиям Технических регламентов Таможенного союза ТР ТС 021/2011 «О безопасности пищевой продукции», ТР ТС 034/2013 «О безопасности мяса и мясной продукции», ТР ЕАЭС 051/2021 «О безопасности мяса птицы и продукции </w:t>
      </w:r>
      <w:r>
        <w:rPr>
          <w:sz w:val="28"/>
          <w:szCs w:val="28"/>
        </w:rPr>
        <w:t xml:space="preserve">его переработки», ТР ТС 022/2011 «Пищевая продукция в части ее маркировки», ТР ТС 029/2012 «Требования безопасности пищевых добавок, </w:t>
      </w:r>
      <w:proofErr w:type="spellStart"/>
      <w:r>
        <w:rPr>
          <w:sz w:val="28"/>
          <w:szCs w:val="28"/>
        </w:rPr>
        <w:t>ароматизаторов</w:t>
      </w:r>
      <w:proofErr w:type="spellEnd"/>
      <w:r>
        <w:rPr>
          <w:sz w:val="28"/>
          <w:szCs w:val="28"/>
        </w:rPr>
        <w:t xml:space="preserve"> и технологических вспомогательных средств», ТР ТС 033/2013 «О безопасности молока молочной продукции» и ГОСТ</w:t>
      </w:r>
      <w:r>
        <w:rPr>
          <w:sz w:val="28"/>
          <w:szCs w:val="28"/>
        </w:rPr>
        <w:t xml:space="preserve"> 32261-2013 Масло сливочное. Технические условия. </w:t>
      </w:r>
    </w:p>
    <w:p w:rsidR="00867F55" w:rsidRDefault="001D0417">
      <w:pPr>
        <w:pStyle w:val="10"/>
        <w:spacing w:before="57" w:after="57" w:line="276" w:lineRule="auto"/>
        <w:jc w:val="both"/>
      </w:pPr>
      <w:r>
        <w:rPr>
          <w:sz w:val="28"/>
          <w:szCs w:val="28"/>
        </w:rPr>
        <w:tab/>
        <w:t>Таким образом, вышеуказанная пищевая продукция является фальсифицированной, в следствие чего возникает непосредственная угроза причинения вреда жизни и здоровью людей.</w:t>
      </w:r>
    </w:p>
    <w:p w:rsidR="00867F55" w:rsidRDefault="001D0417" w:rsidP="00BE2AA5">
      <w:pPr>
        <w:pStyle w:val="10"/>
        <w:spacing w:before="57" w:after="57"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867F55" w:rsidRDefault="00867F55">
      <w:pPr>
        <w:pStyle w:val="10"/>
        <w:spacing w:before="57" w:after="57"/>
        <w:jc w:val="both"/>
        <w:rPr>
          <w:sz w:val="16"/>
          <w:szCs w:val="16"/>
        </w:rPr>
      </w:pPr>
    </w:p>
    <w:p w:rsidR="00867F55" w:rsidRDefault="00867F55">
      <w:pPr>
        <w:pStyle w:val="10"/>
        <w:spacing w:before="57" w:after="57"/>
        <w:jc w:val="both"/>
        <w:rPr>
          <w:sz w:val="16"/>
          <w:szCs w:val="16"/>
        </w:rPr>
      </w:pPr>
    </w:p>
    <w:p w:rsidR="00867F55" w:rsidRDefault="00867F55">
      <w:pPr>
        <w:pStyle w:val="10"/>
        <w:spacing w:before="57" w:after="57"/>
        <w:jc w:val="both"/>
        <w:rPr>
          <w:sz w:val="16"/>
          <w:szCs w:val="16"/>
        </w:rPr>
      </w:pPr>
    </w:p>
    <w:p w:rsidR="00867F55" w:rsidRDefault="00867F55">
      <w:pPr>
        <w:pStyle w:val="10"/>
        <w:spacing w:before="57" w:after="57"/>
        <w:jc w:val="both"/>
        <w:rPr>
          <w:sz w:val="16"/>
          <w:szCs w:val="16"/>
        </w:rPr>
      </w:pPr>
    </w:p>
    <w:p w:rsidR="00867F55" w:rsidRDefault="00867F55">
      <w:pPr>
        <w:pStyle w:val="10"/>
        <w:spacing w:before="57" w:after="57"/>
        <w:jc w:val="both"/>
        <w:rPr>
          <w:sz w:val="16"/>
          <w:szCs w:val="16"/>
        </w:rPr>
      </w:pPr>
    </w:p>
    <w:p w:rsidR="00BE2AA5" w:rsidRDefault="00BE2AA5">
      <w:pPr>
        <w:pStyle w:val="10"/>
        <w:spacing w:before="57" w:after="57"/>
        <w:jc w:val="both"/>
        <w:rPr>
          <w:sz w:val="16"/>
          <w:szCs w:val="16"/>
        </w:rPr>
      </w:pPr>
    </w:p>
    <w:sectPr w:rsidR="00BE2AA5">
      <w:headerReference w:type="default" r:id="rId6"/>
      <w:pgSz w:w="11906" w:h="16838"/>
      <w:pgMar w:top="454" w:right="851" w:bottom="567" w:left="1418" w:header="3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17" w:rsidRDefault="001D0417">
      <w:r>
        <w:separator/>
      </w:r>
    </w:p>
  </w:endnote>
  <w:endnote w:type="continuationSeparator" w:id="0">
    <w:p w:rsidR="001D0417" w:rsidRDefault="001D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17" w:rsidRDefault="001D0417">
      <w:r>
        <w:separator/>
      </w:r>
    </w:p>
  </w:footnote>
  <w:footnote w:type="continuationSeparator" w:id="0">
    <w:p w:rsidR="001D0417" w:rsidRDefault="001D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55" w:rsidRDefault="00867F5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55"/>
    <w:rsid w:val="001D0417"/>
    <w:rsid w:val="00867F55"/>
    <w:rsid w:val="00B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1872"/>
  <w15:docId w15:val="{6E5648D8-26B9-4F93-965E-F11B70AC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Заголовок 2 Знак"/>
    <w:qFormat/>
    <w:rPr>
      <w:b/>
      <w:spacing w:val="40"/>
      <w:sz w:val="26"/>
      <w:szCs w:val="24"/>
      <w:lang w:val="ru-RU" w:bidi="ar-SA"/>
    </w:rPr>
  </w:style>
  <w:style w:type="character" w:styleId="a3">
    <w:name w:val="page number"/>
    <w:basedOn w:val="a0"/>
    <w:qFormat/>
  </w:style>
  <w:style w:type="character" w:customStyle="1" w:styleId="1">
    <w:name w:val="Обычный1 Знак"/>
    <w:qFormat/>
    <w:rPr>
      <w:sz w:val="26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6">
    <w:name w:val="Символ сноски"/>
    <w:qFormat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</w:style>
  <w:style w:type="paragraph" w:customStyle="1" w:styleId="10">
    <w:name w:val="Обычный1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21">
    <w:name w:val="Body Text 2"/>
    <w:basedOn w:val="a"/>
    <w:qFormat/>
    <w:pPr>
      <w:jc w:val="both"/>
    </w:pPr>
    <w:rPr>
      <w:sz w:val="26"/>
      <w:szCs w:val="20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footer"/>
    <w:basedOn w:val="a"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</w:style>
  <w:style w:type="paragraph" w:customStyle="1" w:styleId="TextLTGliederung1">
    <w:name w:val="Text~LT~Gliederung 1"/>
    <w:qFormat/>
    <w:pPr>
      <w:widowControl w:val="0"/>
      <w:spacing w:before="283" w:line="216" w:lineRule="auto"/>
    </w:pPr>
    <w:rPr>
      <w:rFonts w:ascii="Noto Sans Devanagari" w:hAnsi="Noto Sans Devanagari" w:cs="Liberation Sans;Arial"/>
      <w:color w:val="000000"/>
      <w:kern w:val="2"/>
      <w:sz w:val="56"/>
    </w:rPr>
  </w:style>
  <w:style w:type="paragraph" w:styleId="af5">
    <w:name w:val="footnote text"/>
    <w:basedOn w:val="a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APK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Revera</cp:lastModifiedBy>
  <cp:revision>2</cp:revision>
  <cp:lastPrinted>2023-05-23T14:17:00Z</cp:lastPrinted>
  <dcterms:created xsi:type="dcterms:W3CDTF">2024-10-15T05:17:00Z</dcterms:created>
  <dcterms:modified xsi:type="dcterms:W3CDTF">2024-10-15T05:17:00Z</dcterms:modified>
  <dc:language>ru-RU</dc:language>
</cp:coreProperties>
</file>