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7" w:rsidRDefault="00A029A4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887" w:rsidRDefault="00356887">
      <w:pPr>
        <w:spacing w:after="0"/>
        <w:jc w:val="center"/>
      </w:pPr>
    </w:p>
    <w:p w:rsidR="00356887" w:rsidRDefault="00A029A4">
      <w:pPr>
        <w:pStyle w:val="a4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356887" w:rsidRDefault="00A029A4">
      <w:pPr>
        <w:pStyle w:val="a4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356887" w:rsidRDefault="00A029A4">
      <w:pPr>
        <w:pStyle w:val="a4"/>
        <w:tabs>
          <w:tab w:val="left" w:pos="0"/>
        </w:tabs>
      </w:pPr>
      <w:r>
        <w:t>МУНИЦИПАЛЬНОГО ОКРУГА</w:t>
      </w:r>
    </w:p>
    <w:p w:rsidR="00356887" w:rsidRDefault="00356887">
      <w:pPr>
        <w:pStyle w:val="a4"/>
        <w:tabs>
          <w:tab w:val="left" w:pos="0"/>
        </w:tabs>
        <w:rPr>
          <w:sz w:val="32"/>
          <w:szCs w:val="32"/>
        </w:rPr>
      </w:pPr>
    </w:p>
    <w:p w:rsidR="00356887" w:rsidRDefault="00A029A4">
      <w:pPr>
        <w:pStyle w:val="a4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 Е  Ш  Е  Н  И  </w:t>
      </w:r>
      <w:r w:rsidR="00AE68AB">
        <w:rPr>
          <w:sz w:val="48"/>
        </w:rPr>
        <w:t>Е</w:t>
      </w:r>
    </w:p>
    <w:tbl>
      <w:tblPr>
        <w:tblpPr w:leftFromText="180" w:rightFromText="180" w:vertAnchor="text" w:horzAnchor="margin" w:tblpY="646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356887">
        <w:trPr>
          <w:trHeight w:val="627"/>
        </w:trPr>
        <w:tc>
          <w:tcPr>
            <w:tcW w:w="9355" w:type="dxa"/>
          </w:tcPr>
          <w:p w:rsidR="00356887" w:rsidRDefault="00A029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налоге на имущество физических лиц</w:t>
            </w:r>
          </w:p>
          <w:p w:rsidR="00356887" w:rsidRDefault="00A02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территории Чугуевского муниципального округа</w:t>
            </w:r>
          </w:p>
        </w:tc>
      </w:tr>
    </w:tbl>
    <w:p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:rsidR="00356887" w:rsidRDefault="00A029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:rsidR="00356887" w:rsidRDefault="00A029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E68AB">
        <w:rPr>
          <w:rFonts w:ascii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E68AB">
        <w:rPr>
          <w:rFonts w:ascii="Times New Roman" w:hAnsi="Times New Roman"/>
          <w:b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/>
          <w:b/>
          <w:sz w:val="28"/>
          <w:szCs w:val="28"/>
          <w:lang w:eastAsia="ru-RU"/>
        </w:rPr>
        <w:t>2024 года</w:t>
      </w:r>
    </w:p>
    <w:p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356887" w:rsidRPr="00170408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решением устанавливается и вводится на территории Чугуевского муниципального округа налог на имущество физических лиц, определяются налоговые ставки, особенности определения налоговой базы, </w:t>
      </w:r>
      <w:r w:rsidR="000C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налоговые льготы, не предусмотренные главой 32 Налогового кодекса Российской Федерации, основания и порядок их применения налогоплательщиками.</w:t>
      </w:r>
    </w:p>
    <w:p w:rsidR="00356887" w:rsidRPr="00170408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</w:t>
      </w:r>
      <w:hyperlink r:id="rId7">
        <w:r w:rsidRPr="00170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</w:t>
        </w:r>
      </w:hyperlink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имущество физических лиц» Налогового кодекса Российской Федерации.</w:t>
      </w:r>
    </w:p>
    <w:p w:rsidR="00356887" w:rsidRPr="00170408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Особенности определения налоговой базы</w:t>
      </w:r>
    </w:p>
    <w:p w:rsidR="00356887" w:rsidRPr="00D542E6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иное не установлено пунктом 1 статьи 403 Налогового Кодекса Российской Федерации, н</w:t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алоговая база в отношении каждого объекта налогообложения определяется как его кадастровая стоимость, внесенная </w:t>
      </w:r>
      <w:r w:rsidR="00B90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hyperlink r:id="rId8">
        <w:r w:rsidRPr="00D54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403</w:t>
        </w:r>
      </w:hyperlink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«Налоговая база» главы 32 «Налог на имущество физических лиц» Налогового кодекса Российской Федерации.</w:t>
      </w:r>
    </w:p>
    <w:p w:rsidR="00356887" w:rsidRPr="00D542E6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ставки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налога на имущество физических лиц, взимаемого на территории Чугуевского муниципального округа, устанавливаются в следующих размерах: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378.2</w:t>
        </w:r>
      </w:hyperlink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4) 0,5 процента в отношении прочих объектов налогообложения.</w:t>
      </w:r>
    </w:p>
    <w:p w:rsidR="00356887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Налоговые льготы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налоговую льготу имеют категории налогоплательщиков, определенные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«Налоговые льготы» главы 32 «Налог на имущество физических лиц» Налогового кодекса Российской Федерации.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уплаты налога на имущество физических лиц в полном объеме освобождаются физические лица, являющиеся членами многодетных семей, признанных таковыми в соответствии с законодательством Приморского края.</w:t>
      </w:r>
    </w:p>
    <w:p w:rsidR="00356887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Заключительные положения</w:t>
      </w:r>
    </w:p>
    <w:p w:rsidR="00356887" w:rsidRDefault="00A029A4" w:rsidP="00A029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Думы Чугуевского муниципального района от 25 ноября 2019 года № 491-НПА «О налоге на имущество физических лиц на территории Чугуевского муниципального округа».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опубликованию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Чугуевской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районной газете «Наше время» и размещению на официальном сайте Чугуевского муниципального округа в информационно- телекоммуникационной сети «Интернет». 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вступает в силу с 1 января 2025 года, но не ранее одного месяца со дня его официального опубликования.</w:t>
      </w:r>
    </w:p>
    <w:p w:rsidR="00356887" w:rsidRDefault="00356887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85C" w:rsidRDefault="0023485C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85C" w:rsidRDefault="0023485C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0"/>
        <w:gridCol w:w="2535"/>
        <w:gridCol w:w="2429"/>
      </w:tblGrid>
      <w:tr w:rsidR="00356887">
        <w:trPr>
          <w:trHeight w:val="540"/>
        </w:trPr>
        <w:tc>
          <w:tcPr>
            <w:tcW w:w="4500" w:type="dxa"/>
          </w:tcPr>
          <w:p w:rsidR="00356887" w:rsidRDefault="00A029A4">
            <w:pPr>
              <w:widowControl w:val="0"/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Чугуевского</w:t>
            </w:r>
            <w:proofErr w:type="spellEnd"/>
          </w:p>
          <w:p w:rsidR="00356887" w:rsidRDefault="00A02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5" w:type="dxa"/>
          </w:tcPr>
          <w:p w:rsidR="00356887" w:rsidRDefault="00356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6887" w:rsidRDefault="00356887">
            <w:pPr>
              <w:widowControl w:val="0"/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56887" w:rsidRDefault="003568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6887" w:rsidRDefault="00A029A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</w:p>
        </w:tc>
      </w:tr>
    </w:tbl>
    <w:p w:rsidR="00356887" w:rsidRDefault="00356887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F01DC4" w:rsidRDefault="00F01DC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«18» октября 2024 года</w:t>
      </w:r>
    </w:p>
    <w:p w:rsidR="00F01DC4" w:rsidRDefault="00F01DC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№ 623-НПА</w:t>
      </w:r>
      <w:bookmarkStart w:id="0" w:name="_GoBack"/>
      <w:bookmarkEnd w:id="0"/>
    </w:p>
    <w:sectPr w:rsidR="00F01DC4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87"/>
    <w:rsid w:val="000C1C80"/>
    <w:rsid w:val="00170408"/>
    <w:rsid w:val="0023485C"/>
    <w:rsid w:val="00356887"/>
    <w:rsid w:val="008B193E"/>
    <w:rsid w:val="00A029A4"/>
    <w:rsid w:val="00AE68AB"/>
    <w:rsid w:val="00B90F36"/>
    <w:rsid w:val="00D542E6"/>
    <w:rsid w:val="00F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rsid w:val="008D60CD"/>
  </w:style>
  <w:style w:type="character" w:styleId="af2">
    <w:name w:val="Hyperlink"/>
    <w:rPr>
      <w:color w:val="000080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8D60CD"/>
    <w:pPr>
      <w:spacing w:after="120"/>
    </w:pPr>
  </w:style>
  <w:style w:type="paragraph" w:styleId="af3">
    <w:name w:val="List"/>
    <w:basedOn w:val="af1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rsid w:val="006B772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rsid w:val="008D60CD"/>
  </w:style>
  <w:style w:type="character" w:styleId="af2">
    <w:name w:val="Hyperlink"/>
    <w:rPr>
      <w:color w:val="000080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8D60CD"/>
    <w:pPr>
      <w:spacing w:after="120"/>
    </w:pPr>
  </w:style>
  <w:style w:type="paragraph" w:styleId="af3">
    <w:name w:val="List"/>
    <w:basedOn w:val="af1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rsid w:val="006B772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1034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96&amp;dst=103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96&amp;dst=103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6&amp;dst=13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41F1-E834-4045-B3D5-59971349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dc:description/>
  <cp:lastModifiedBy>doh1</cp:lastModifiedBy>
  <cp:revision>128</cp:revision>
  <cp:lastPrinted>2024-09-26T00:23:00Z</cp:lastPrinted>
  <dcterms:created xsi:type="dcterms:W3CDTF">2021-11-18T00:38:00Z</dcterms:created>
  <dcterms:modified xsi:type="dcterms:W3CDTF">2024-10-22T04:16:00Z</dcterms:modified>
  <dc:language>ru-RU</dc:language>
</cp:coreProperties>
</file>