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20ECA" w14:textId="6B0D441D" w:rsidR="00584207" w:rsidRDefault="000B0D8A">
      <w:pPr>
        <w:pStyle w:val="af4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PT Astra Serif"/>
          <w:b/>
          <w:sz w:val="28"/>
          <w:szCs w:val="28"/>
          <w:lang w:eastAsia="ru-RU"/>
        </w:rPr>
        <w:t>Отчет __</w:t>
      </w:r>
      <w:r w:rsidR="007F5267" w:rsidRPr="007F5267">
        <w:rPr>
          <w:rFonts w:ascii="Times New Roman" w:hAnsi="Times New Roman" w:cs="PT Astra Serif"/>
          <w:b/>
          <w:sz w:val="28"/>
          <w:szCs w:val="28"/>
          <w:u w:val="single"/>
          <w:lang w:eastAsia="ru-RU"/>
        </w:rPr>
        <w:t>Администрация Чугуевского муниципального округа</w:t>
      </w:r>
      <w:r>
        <w:rPr>
          <w:rFonts w:ascii="Times New Roman" w:hAnsi="Times New Roman" w:cs="PT Astra Serif"/>
          <w:b/>
          <w:sz w:val="28"/>
          <w:szCs w:val="28"/>
          <w:lang w:eastAsia="ru-RU"/>
        </w:rPr>
        <w:t>_____</w:t>
      </w:r>
    </w:p>
    <w:p w14:paraId="580E30BA" w14:textId="77777777" w:rsidR="00584207" w:rsidRDefault="000B0D8A">
      <w:pPr>
        <w:pStyle w:val="af4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PT Astra Serif"/>
          <w:bCs/>
          <w:i/>
          <w:color w:val="C00000"/>
          <w:sz w:val="18"/>
          <w:szCs w:val="18"/>
          <w:lang w:eastAsia="ru-RU"/>
        </w:rPr>
        <w:t>название органа, представившего отчет</w:t>
      </w:r>
    </w:p>
    <w:p w14:paraId="33702524" w14:textId="77777777" w:rsidR="00584207" w:rsidRDefault="000B0D8A">
      <w:pPr>
        <w:pStyle w:val="af4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 w:cs="PT Astra Serif"/>
          <w:b/>
          <w:sz w:val="28"/>
          <w:szCs w:val="28"/>
          <w:lang w:eastAsia="ru-RU"/>
        </w:rPr>
        <w:t>о результатах антикоррупционного мониторинга за 2023 год</w:t>
      </w:r>
    </w:p>
    <w:p w14:paraId="704D9A2F" w14:textId="77777777" w:rsidR="00584207" w:rsidRDefault="00584207">
      <w:pPr>
        <w:pStyle w:val="af4"/>
        <w:ind w:firstLine="709"/>
        <w:jc w:val="center"/>
        <w:rPr>
          <w:rFonts w:ascii="Times New Roman" w:hAnsi="Times New Roman" w:cs="PT Astra Serif"/>
          <w:b/>
          <w:sz w:val="28"/>
          <w:szCs w:val="28"/>
          <w:lang w:eastAsia="ru-RU"/>
        </w:rPr>
      </w:pPr>
    </w:p>
    <w:tbl>
      <w:tblPr>
        <w:tblW w:w="1487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03"/>
        <w:gridCol w:w="2828"/>
        <w:gridCol w:w="5751"/>
        <w:gridCol w:w="1546"/>
        <w:gridCol w:w="1544"/>
        <w:gridCol w:w="2507"/>
      </w:tblGrid>
      <w:tr w:rsidR="00584207" w14:paraId="013F895A" w14:textId="77777777" w:rsidTr="007F5267">
        <w:trPr>
          <w:tblHeader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018C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PT Astra Serif" w:hAnsi="Times New Roman" w:cs="PT Astra Serif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3718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  <w:t>Наименование предоставляемой информации</w:t>
            </w:r>
          </w:p>
        </w:tc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6876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616B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  <w:t>Показатели исполнения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04BD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84207" w14:paraId="3CD1FDB2" w14:textId="77777777" w:rsidTr="007F5267">
        <w:trPr>
          <w:tblHeader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E821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4128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AFC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8E57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PT Astra Serif"/>
                <w:b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5C72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6E23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35E2355B" w14:textId="77777777" w:rsidTr="007F5267">
        <w:trPr>
          <w:tblHeader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6C5B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BEF7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F6C0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089A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E884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15C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4"/>
                <w:szCs w:val="24"/>
                <w:lang w:eastAsia="ru-RU"/>
              </w:rPr>
              <w:t>6</w:t>
            </w:r>
          </w:p>
        </w:tc>
      </w:tr>
      <w:tr w:rsidR="00584207" w14:paraId="64CAD2B2" w14:textId="77777777" w:rsidTr="007F526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C338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3DBF090B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>. И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 xml:space="preserve">зучение общественного мнения о состоянии коррупции и эффективности принимаемых антикоррупционных мер </w:t>
            </w:r>
          </w:p>
        </w:tc>
      </w:tr>
      <w:tr w:rsidR="00584207" w14:paraId="6F88509E" w14:textId="77777777" w:rsidTr="007F5267"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1DF7D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79CAB" w14:textId="77777777" w:rsidR="00584207" w:rsidRDefault="000B0D8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уровне «бытовой» коррупции</w:t>
            </w:r>
          </w:p>
          <w:p w14:paraId="5E72394A" w14:textId="77777777" w:rsidR="00584207" w:rsidRDefault="00584207">
            <w:pPr>
              <w:pStyle w:val="af4"/>
              <w:widowControl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BEAC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1.1.1. Риск «бытовой» коррупции (вероятность возникновения коррупционной ситуации при взаимодействии граждан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ина с представителями органов исполнительной власти Приморского края, органов местного самоуправления муниципальных образований Приморского края, краевых и муниципальных предприятий и учреждений (далее соответственно – органы исполнительной власти, органы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местного самоуправления, предприятия, учреждения), в том числе в рамках получения государственных (муниципальных) услуг)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B0D1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FDB9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53BD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департамент внутренней политики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Приморского края</w:t>
            </w:r>
          </w:p>
          <w:p w14:paraId="5B2D2F9C" w14:textId="77777777" w:rsidR="00584207" w:rsidRDefault="00584207">
            <w:pPr>
              <w:pStyle w:val="af4"/>
              <w:widowControl w:val="0"/>
              <w:jc w:val="center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05EB646E" w14:textId="77777777" w:rsidTr="007F5267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B6EE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BA47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C44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1.1.2. Мнение граждан об интенсивности «бытовой» коррупции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3157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CFFD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00A4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2630DD27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310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D201" w14:textId="77777777" w:rsidR="00584207" w:rsidRDefault="000B0D8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уровне «деловой» коррупции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5E5D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1.2.1. Риск «деловой» коррупции (вероятность возникновения коррупционной ситуации при взаимодействии представителей коммерческих организаций и индивидуальных предпринимателей (далее – представители бизнеса) с представ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ителями органов исполнительной власти и органов местного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 xml:space="preserve">самоуправления, предприятий, учреждений,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в том числе в рамках получения государственных (муниципальных) услуг)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BBC5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784A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954F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54422744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F8E9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D105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8681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1.2.2. Мнение представителей бизнеса об интенсивности «деловой»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коррупции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ECF6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7AFF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7C79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562B531A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388B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E1FE" w14:textId="77777777" w:rsidR="00584207" w:rsidRDefault="000B0D8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Данные общественного мнения о коррупционной ситуации в регионе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2CC1A3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1.3.1. Доля опрошенных респондентов, считающих, что уровень коррупции в Приморском крае:</w:t>
            </w:r>
          </w:p>
          <w:p w14:paraId="5E0D6780" w14:textId="77777777" w:rsidR="00584207" w:rsidRDefault="000B0D8A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высокий, %;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78CF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78D6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8933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0A019A6B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E3A9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B4B7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74BAC704" w14:textId="77777777" w:rsidR="00584207" w:rsidRDefault="000B0D8A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средний, %;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CC14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FD32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5083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27AD16F2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B2D7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D63F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F757" w14:textId="77777777" w:rsidR="00584207" w:rsidRDefault="000B0D8A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низкий,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740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C247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0830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138DA0C5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FEFB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BE73" w14:textId="77777777" w:rsidR="00584207" w:rsidRDefault="000B0D8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Данные общественного мнения об эффективности антикоррупционной работы, проводимой органами государственной власти Приморского края и органами местного самоуправления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FE65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1.4.1. Доля опрошенных респондентов, оценивающих работу органов государственной власти Пр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иморского края, органов местного самоуправления, предприятий, учреждений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по противодействию коррупции:</w:t>
            </w:r>
          </w:p>
          <w:p w14:paraId="25254082" w14:textId="77777777" w:rsidR="00584207" w:rsidRDefault="000B0D8A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положительно, %;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9092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069C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52C9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74D6B57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5E70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C35C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5DA4" w14:textId="77777777" w:rsidR="00584207" w:rsidRDefault="000B0D8A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скорее положительно, %;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1F6A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003F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4975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44CE4835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82C5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ADCA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D95A" w14:textId="77777777" w:rsidR="00584207" w:rsidRDefault="000B0D8A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скорее отрицательно, %;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29AA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1BAE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892C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5C7A7FF3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F052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562E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D4C3" w14:textId="77777777" w:rsidR="00584207" w:rsidRDefault="000B0D8A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отрицательно,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2391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4CA3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F6B0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3F5F0A02" w14:textId="77777777" w:rsidTr="007F526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6817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192519E4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 xml:space="preserve">Анализ жалоб и обращений физических и юридических лиц о фактах совершения 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br/>
              <w:t xml:space="preserve">коррупционных правонарушений </w:t>
            </w:r>
          </w:p>
        </w:tc>
      </w:tr>
      <w:tr w:rsidR="00584207" w14:paraId="199E78B1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C1D3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7FFD" w14:textId="77777777" w:rsidR="00584207" w:rsidRDefault="000B0D8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Информация о результатах анализа жалоб и обращений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 xml:space="preserve">физических и юридических лиц о фактах совершения коррупционных </w:t>
            </w:r>
          </w:p>
          <w:p w14:paraId="59B9D990" w14:textId="77777777" w:rsidR="00584207" w:rsidRDefault="000B0D8A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правонарушений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3C2F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 xml:space="preserve">2.1.1.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Общее количество жалоб и обращений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ACDF" w14:textId="76FB07A4" w:rsidR="00584207" w:rsidRDefault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99AA" w14:textId="17610934" w:rsidR="00584207" w:rsidRDefault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E081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органы исполнительной власти (с учетом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информации, представленной подведомственными предприятиями и учреждениями); административный департамент аппарата Губернатора Приморского края и Правительства Приморского края, (да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лее – административный департамент), в части пунктов 2.1.1, 2.1.2, 2.1.4;</w:t>
            </w:r>
          </w:p>
          <w:p w14:paraId="441D9539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органы местного самоуправления </w:t>
            </w:r>
          </w:p>
          <w:p w14:paraId="3DF275D0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(с учетом информации, представленной подведомственными предприятиями и учреждениями)</w:t>
            </w:r>
          </w:p>
        </w:tc>
      </w:tr>
      <w:tr w:rsidR="00584207" w14:paraId="688AC8C2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E6C1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CC0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FEA7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2.1.2. Из них количество жалоб и обращений о фактах совершения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коррупционных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правонарушений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4514" w14:textId="00AAD5A7" w:rsidR="00584207" w:rsidRDefault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E636" w14:textId="34D31F44" w:rsidR="00584207" w:rsidRDefault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6634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4591C38B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9B96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8C8D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ECDE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2.1.3. Количество жалоб и обращений о фактах совершения коррупционных правонарушений, не получивших подтверждения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0CD01" w14:textId="31FDCA6D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565D" w14:textId="5FB80752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EDB3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710EF9FF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8B55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FB92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D2A7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2.1.4. Количество жалоб и обращений о фактах совершения коррупционных правонарушений,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направленных по компетенции в другие органы (организации) (в том числе с указанием, в какие органы (организации) и сколько жалоб направлено)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680" w14:textId="1E1F22A0" w:rsidR="00584207" w:rsidRDefault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116D" w14:textId="2B801E75" w:rsidR="00584207" w:rsidRDefault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7623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40114B84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B14F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FF56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5B4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2.1.5. Количество жалоб и обращений о фактах совершения коррупционных правонарушений, послуживших основанием для проведения проверочных мероприятий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56D9B" w14:textId="1F19FBB9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842A" w14:textId="704B982D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0338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403F882E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EE6D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C5E1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35C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2.1.6. Количество лиц, привлеченных к ответственности по результатам проверок по жалобам и обращениям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3C78" w14:textId="596AC509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9E96" w14:textId="42DAA7F9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B5E9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618BB5CF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3310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CB4C" w14:textId="77777777" w:rsidR="00584207" w:rsidRDefault="0058420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FE53" w14:textId="77777777" w:rsidR="00584207" w:rsidRDefault="000B0D8A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2.1.7. Перечень наиболее часто повторяющихся жалоб и обращений по фактам совершения коррупционных правонарушений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638" w14:textId="10335F46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016E" w14:textId="7015D258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D6EB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584207" w14:paraId="6B3E42EA" w14:textId="77777777" w:rsidTr="007F526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A821" w14:textId="77777777" w:rsidR="00584207" w:rsidRDefault="00584207">
            <w:pPr>
              <w:pStyle w:val="af4"/>
              <w:widowControl w:val="0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44A0E356" w14:textId="77777777" w:rsidR="00584207" w:rsidRDefault="000B0D8A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 xml:space="preserve"> Изучение и анализ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</w:t>
            </w:r>
          </w:p>
        </w:tc>
      </w:tr>
      <w:tr w:rsidR="007F5267" w14:paraId="36B2386E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01B2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D8B8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Сведения об организации подготовки государственных гражданских служащих, муниципальных служащих (далее – служащие)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в сфере противодействия коррупции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B028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3.1. Количество служащих, прошедших обучение по антикоррупционной тематике, в том числе: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D9E7" w14:textId="7126EE88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5800" w14:textId="784CB6AD" w:rsidR="007F5267" w:rsidRDefault="00710AE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ACC0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департамент государственной гражданской службы и кадров Приморского края;</w:t>
            </w:r>
          </w:p>
          <w:p w14:paraId="3C0316CB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министерство труда и социальной политики Приморского края, министерство транспорта и дорожного хозяйства Приморского края, агентство по тарифам Приморского края (далее – органы исполнительной власти, имеющие самостоятельные кадровые службы);</w:t>
            </w:r>
          </w:p>
          <w:p w14:paraId="5D8E49CD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</w:tc>
      </w:tr>
      <w:tr w:rsidR="007F5267" w14:paraId="63720E38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B09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BE5D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A9DD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руководителей всех уровней;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3FF9" w14:textId="7D99C71F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389A" w14:textId="3CD74043" w:rsidR="007F5267" w:rsidRDefault="00710AE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639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</w:tr>
      <w:tr w:rsidR="007F5267" w14:paraId="623E835F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5D2D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513A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FBA7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служащих,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в должностные обязанности которых входит участие в противодействии коррупции;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30DA" w14:textId="0F78E9E0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E65A" w14:textId="204A3FDA" w:rsidR="007F5267" w:rsidRDefault="00710AE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C54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</w:tr>
      <w:tr w:rsidR="007F5267" w14:paraId="12BBD0B3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B36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FCE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9BAF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служащих,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впервые поступивших на государственную службу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4EC8" w14:textId="2CB0E25C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3B91" w14:textId="2A4A2799" w:rsidR="007F5267" w:rsidRDefault="00710AE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0E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6"/>
                <w:szCs w:val="26"/>
                <w:lang w:eastAsia="ru-RU"/>
              </w:rPr>
            </w:pPr>
          </w:p>
        </w:tc>
      </w:tr>
      <w:tr w:rsidR="007F5267" w14:paraId="483B905C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2EA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BAE4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A5F3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3.2. Доля служащих,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прошедших обучение по антикоррупционной тематике,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 по отношению к общему количеству прошедших обучение служащих, 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556A" w14:textId="18E8AECD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79FB" w14:textId="22066A5B" w:rsidR="007F5267" w:rsidRDefault="00631DEB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  <w:r w:rsidR="001E42F9"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,7</w:t>
            </w:r>
            <w:r w:rsidR="001E42F9"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6E0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C09F839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F6A2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7D32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Сведения об ответственности служащих за совершение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A08F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3.2.1. Общее количество служащих, привлеченных к ответственности за несоблюдение ограничений, запретов, требований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 о предотвращении или об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урегулировании конфликта интересов и неисполнение обязанностей, установленных в целях противодействия коррупции;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6D08" w14:textId="53C33C85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5060" w14:textId="77777777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  <w:p w14:paraId="1BC3D1C4" w14:textId="77777777" w:rsidR="00F2163D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  <w:p w14:paraId="062FFBFD" w14:textId="77777777" w:rsidR="00F2163D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  <w:p w14:paraId="0D62FCA8" w14:textId="77777777" w:rsidR="00F2163D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  <w:p w14:paraId="32FA7C7C" w14:textId="77777777" w:rsidR="00F2163D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  <w:p w14:paraId="1647FD9C" w14:textId="77777777" w:rsidR="00F2163D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  <w:p w14:paraId="71CDB900" w14:textId="62D8F641" w:rsidR="00F2163D" w:rsidRDefault="00F2163D" w:rsidP="00F2163D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20D2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 xml:space="preserve">органы исполнительной власти, имеющие самостоятельные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кадровые службы;</w:t>
            </w:r>
          </w:p>
          <w:p w14:paraId="1CDB00D1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  <w:p w14:paraId="18BB1464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65048F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8FE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772A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86A96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3.2.2. Количество служащих, привлеченных к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, </w:t>
            </w:r>
          </w:p>
          <w:p w14:paraId="7D5DDEA5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том числе в виде: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35E3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50AB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  <w:p w14:paraId="6EB1808C" w14:textId="099A95DE" w:rsidR="00F2163D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79A4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FA4384D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208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2F36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337EFA7E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замечания;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14:paraId="295C8AE1" w14:textId="03F58E64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</w:tcPr>
          <w:p w14:paraId="5E48A66D" w14:textId="0A7429E9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8D2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CF30CF8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D1D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063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4CAE2F0A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выговора;</w:t>
            </w:r>
          </w:p>
        </w:tc>
        <w:tc>
          <w:tcPr>
            <w:tcW w:w="1546" w:type="dxa"/>
            <w:tcBorders>
              <w:left w:val="single" w:sz="4" w:space="0" w:color="000000"/>
              <w:right w:val="single" w:sz="4" w:space="0" w:color="000000"/>
            </w:tcBorders>
          </w:tcPr>
          <w:p w14:paraId="514F8246" w14:textId="7E643E28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left w:val="single" w:sz="4" w:space="0" w:color="000000"/>
              <w:right w:val="single" w:sz="4" w:space="0" w:color="000000"/>
            </w:tcBorders>
          </w:tcPr>
          <w:p w14:paraId="7245A9FE" w14:textId="25789554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6B0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B7B7048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5CF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2AAC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C6E6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предупреждения о неполном должностном соответствии;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4B27" w14:textId="66B18EB2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2310" w14:textId="1E058E83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D51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FBFA607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31F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2A06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F8BA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3.2.3. Количество служащих, привлеченных к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неоднократно (с указанием количества случаев привлечения к ответственности в отношении каждого служащего);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DB87" w14:textId="44BC40C5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895B" w14:textId="5638E6A5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548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CB2C9BB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173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379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205B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3.2.4. Количество служащих, привлеченных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к административной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несоблюдение ограничений, запретов, требований о предотвращении или об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F2A4" w14:textId="02A23176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3E2B" w14:textId="5FF5247A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9C12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273A29D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F45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36C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4377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3.2.5. Количество служащих, привлеченных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к уголовной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F788" w14:textId="23503ACF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0B4D" w14:textId="5A8542AC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5C3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8A8ADEF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4BC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17E4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81E9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3.2.6. Количество служащих, привлеченных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к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 наказанием в виде штрафа;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99B1" w14:textId="57ECE0DB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F12B" w14:textId="455B9EF8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DE9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F40F1ED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8A8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5688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7D4A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3.2.7. Количество служащих, привлеченных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к ответственности 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несоблюдение ограничений,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 наказанием в виде реального лишения свободы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7092" w14:textId="357B113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986F" w14:textId="66EE6BCE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BCD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9B9DB4C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FF52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A7C2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9571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3.3.1. Количество служащих, уволенных за н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есоблюдение ограничений, запретов, требований о предотвращении или об урегулировании конфликта интересов и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неисполнение обязанностей, установленных в целях противодействия коррупции;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F354" w14:textId="555F7B2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D135" w14:textId="63AAA443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A31E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исполнительной власти, имеющие самостоятельные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кадровые службы;</w:t>
            </w:r>
          </w:p>
          <w:p w14:paraId="66B4669A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  <w:p w14:paraId="31D0FE55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4B4F50E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B2F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D56B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5757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 Количество служащих, уволенных в связи с утратой доверия, по следующим основаниям: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8CFB" w14:textId="4B05779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5413" w14:textId="246C83C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1D0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3599D57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ED8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47C3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E23F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3.3.2.1. Непринятие мер по предотвращению и (или) урегулированию конфликта интересов, стороной которого он является;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85FF" w14:textId="2BC9BA91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4BD1" w14:textId="7208DA56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9C5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20734C7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C84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418D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9332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3.3.2.2. Непредставление сведений о доходах либо представление заведомо недостоверных или неполных сведений;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97E5" w14:textId="750716ED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DE8C" w14:textId="58ACFC0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56B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382180B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7EE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17C6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AEB8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3.3.2.3. Участие на платной основе в деятельности органа управления коммерческой организации;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8DA1" w14:textId="2C07828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2997" w14:textId="7F4E13ED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400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A9D6EE4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21E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A44E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2FEF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3.3.2.4. Осуществление предпринимательской деятельности;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B75F" w14:textId="37273568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7F4C" w14:textId="715F547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3A8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0AC3F0D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E17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F3F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A0DF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3.3.2.5. 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74D0" w14:textId="7638B1B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1553" w14:textId="7137823C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C8B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FAEB00F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8C4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15E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E26F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3.3.2.6. По иным основаниям, предусмотренным законодательством Российской Федерации.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99EA" w14:textId="7807B37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5477" w14:textId="798C3C7E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246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1C8A7CF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19A0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D170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Сведения о бюджетных средствах, затраченных на реализацию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 xml:space="preserve">антикоррупционных программ (планов по противодействию коррупции)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8603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 xml:space="preserve">3.4.1. Сумма бюджетных средств, запланированных на реализацию антикоррупционных программ (планов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по противодействию коррупции), тыс. руб.;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F024" w14:textId="19F8B0F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60C1" w14:textId="55A51534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B77C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исполнительной власти – главные распорядители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бюджетных средств (с учетом информации, представленной подведомственными предприятиями и учреждениями);</w:t>
            </w:r>
          </w:p>
          <w:p w14:paraId="5A00F520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местного самоуправления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7F5267" w14:paraId="2C5EB6C9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B29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8D58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1793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3.4.2. Сумма бюджетных средств, выделенных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на реализацию программ (планов)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по противодействию коррупции, тыс. руб.;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3B7D" w14:textId="74AACE45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297E" w14:textId="024CC88D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7CA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03AF794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111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718D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1208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3.4.3. Сумма бюджетных средств, затраченных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на реализацию программ (планов)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по противодействию коррупции, тыс. руб.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6E48" w14:textId="57B830A4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B4E6" w14:textId="1B39085F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8F0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6104C3B" w14:textId="77777777" w:rsidTr="007F526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C22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597D46C1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>. А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>нализ публикаций о коррупции в средствах массовой информации (далее – СМИ)</w:t>
            </w:r>
          </w:p>
        </w:tc>
      </w:tr>
      <w:tr w:rsidR="007F5267" w14:paraId="0EC47794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3F6A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8007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Информация о взаимодействии со СМИ в сфере реализации антикоррупционной политики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610F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4.1.1. Количество подготовленных пресс-релизов по вопросам реализации антикоррупционной политики, направленных в СМИ и размещенных на официальном сайте Правительства Приморского края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787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EBA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6CFD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департамент информационной политики Приморского края</w:t>
            </w:r>
            <w:r w:rsidRPr="007F5267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,</w:t>
            </w:r>
          </w:p>
          <w:p w14:paraId="456A0166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местного самоуправления </w:t>
            </w:r>
          </w:p>
        </w:tc>
      </w:tr>
      <w:tr w:rsidR="007F5267" w14:paraId="473A5BB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343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1ED0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DC90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4.1.2. Количество масс-медийных мероприятий или мероприятий, проведенных с участием СМИ, на которых рассматривались антикоррупционные темы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79B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856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447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BE549D2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C7E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16B8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8715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4.1.3. Количество медиа-продукции антикоррупционной направленности, созданной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при поддержке органов государственной власти Приморского края, органов местного самоуправления, в т.ч.: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FC6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0794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9A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DB97231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F94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A3C4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50CD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видеороликов;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7D9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281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5F44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F043C4C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AE5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53FF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D40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телепрограмм;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024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67E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FA0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B9D9C45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2F7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BC6C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1D0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радиопрограмм;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CCD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11F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18B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060420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D0D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B6C6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AEA2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печатных изданий;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5B7D" w14:textId="2F8B7FFE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8DB2" w14:textId="418BE98C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3D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57F1CFB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23D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ECE2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596B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наружной рекламы;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2402" w14:textId="6A9FC2F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14CC" w14:textId="7602F5E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DF8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8E5CFB7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81F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47E3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90CE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постов в социальных сетях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14C" w14:textId="14BC00D2" w:rsidR="007F5267" w:rsidRDefault="002B40D3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CEDF" w14:textId="168F5BA8" w:rsidR="007F5267" w:rsidRDefault="002B40D3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07D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19296E0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83CF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4.2.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E5B" w14:textId="77777777" w:rsidR="007F5267" w:rsidRPr="002B40D3" w:rsidRDefault="007F5267" w:rsidP="007F5267">
            <w:pPr>
              <w:pStyle w:val="af4"/>
              <w:widowContro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Информация о публикациях на коррупционные темы, прошедших в СМИ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40F4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4.2.1. Количество публикаций, программ (сюжетов), постов, вышедших без поддержки органов государственной власти, органов местного самоуправления, в т.ч.: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869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204D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14D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60845B7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005D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ECB2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1459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печатных изданиях;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703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348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533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8A2478F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441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F7B2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585C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на телевидении;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7C1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60C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D8F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E35FB39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0BE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2CF4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6189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информационных агентствах и интернет-изданиях;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96E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85A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A69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B43B9A3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B56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792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9840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социальных сетях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82E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AAF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56B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41E6CB8" w14:textId="77777777" w:rsidTr="007F526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D4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217A1904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>. С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>облюдение служащими, работниками объектов антикоррупционного мониторинга запретов, ограничений и обязанностей, установленных в целях противодействия коррупции</w:t>
            </w:r>
          </w:p>
        </w:tc>
      </w:tr>
      <w:tr w:rsidR="007F5267" w14:paraId="1D1C36DC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B4E5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9E2B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Информация о проведении проверок достоверности и</w:t>
            </w:r>
          </w:p>
          <w:p w14:paraId="762D9D87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полноты сведений о доходах, об имуществе и обязательствах 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lastRenderedPageBreak/>
              <w:t xml:space="preserve">имущественного характера, представленных лицами, </w:t>
            </w:r>
          </w:p>
          <w:p w14:paraId="4F012FF0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претендующими на замещение государственных (муниципальных) должностей Приморского края, должностей государственной </w:t>
            </w:r>
          </w:p>
          <w:p w14:paraId="7B98F99A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гражданской службы Приморского края, муниципальной службы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E209" w14:textId="453A9B6E" w:rsidR="007F5267" w:rsidRPr="00F2163D" w:rsidRDefault="007F5267" w:rsidP="00F2163D">
            <w:pPr>
              <w:pStyle w:val="af4"/>
              <w:widowControl w:val="0"/>
              <w:ind w:left="31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lastRenderedPageBreak/>
              <w:t xml:space="preserve">5.1.1. Общее количество проверенных претендентов, поступающих на государственную гражданскую и муниципальную службу (далее – претенденты);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21E0" w14:textId="2E4AD8A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6778" w14:textId="1611C50F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18F2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0743D828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местного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самоуправления</w:t>
            </w:r>
          </w:p>
          <w:p w14:paraId="50C81AA5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 w:cs="PT Astra Serif"/>
                <w:sz w:val="26"/>
                <w:szCs w:val="26"/>
                <w:lang w:eastAsia="ru-RU"/>
              </w:rPr>
            </w:pPr>
          </w:p>
          <w:p w14:paraId="27B31AE9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35F4A59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641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F1B0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BD09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5.1.2. Количество представленных претендентами справок о доходах, об имуществе и 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lastRenderedPageBreak/>
              <w:t>обязательствах имущественного характера на себя, супругу (супруга) и несовершеннолетних детей (далее – справки);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E2C8" w14:textId="08663E5C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C455" w14:textId="15C962F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DB2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2A7E09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E53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4141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1F2C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5.1.3. Количество справок, проверенных на предмет достоверности и полноты сведений о доходах, об имуществе и обязательствах имущественного характера;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BC8B" w14:textId="55731208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701" w14:textId="2604C6A4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84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98813D3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7AF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3BDB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3080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5.1.4. Количество справок, содержащих неполные или недостоверные сведения о доходах, об имуществе и обязательствах имущественного характера (с указанием основных нарушений);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8694" w14:textId="3A87A91A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9AB6" w14:textId="1DD8003C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B6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A7F4AB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66D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E9C6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1617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5.1.5. Количество претендентов, получивших отказ в трудоустройстве по причинам несоблюдения антикоррупционного законодательства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3CEE" w14:textId="016F2F61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68B9" w14:textId="028DC52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817D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85AEA1B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1735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1ADA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Информация о проведении проверок достоверности и полноты сведений о доходах, расходах, 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br/>
              <w:t xml:space="preserve">об имуществе и обязательствах имущественного </w:t>
            </w:r>
          </w:p>
          <w:p w14:paraId="69470BCA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характера, представленных: </w:t>
            </w:r>
          </w:p>
          <w:p w14:paraId="659C221E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 xml:space="preserve">1) лицами, замещающими </w:t>
            </w: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lastRenderedPageBreak/>
              <w:t>государственные должности Приморского края;</w:t>
            </w:r>
          </w:p>
          <w:p w14:paraId="31D5BBA8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>2) лицами, замещающими муниципальные должности;</w:t>
            </w:r>
          </w:p>
          <w:p w14:paraId="6F8CDEF1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>3) государственными гражданскими служащими Приморского края;</w:t>
            </w:r>
          </w:p>
          <w:p w14:paraId="0A51A543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>4) муниципальными служащими;</w:t>
            </w: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br/>
              <w:t xml:space="preserve">5) лицами, </w:t>
            </w:r>
          </w:p>
          <w:p w14:paraId="793DA96B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>замещающими должности руководителей краевых государственных учреждений;</w:t>
            </w: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br/>
              <w:t xml:space="preserve">6) лицами, </w:t>
            </w:r>
          </w:p>
          <w:p w14:paraId="4D9962E9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color w:val="000000"/>
                <w:spacing w:val="2"/>
                <w:sz w:val="26"/>
                <w:szCs w:val="26"/>
                <w:lang w:eastAsia="ru-RU"/>
              </w:rPr>
              <w:t>замещающими должности руководителей муниципальных учреждений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53FF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lastRenderedPageBreak/>
              <w:t>5.2.1. Общее количество лиц, на которых возлагаются обязанности по представлению сведений о доходах, расходах, об имуществе и обязательствах имущественного характера;</w:t>
            </w:r>
          </w:p>
          <w:p w14:paraId="59C71ED3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5F8A" w14:textId="2179430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17A2" w14:textId="64217EB4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8E45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2AD5E6FA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  <w:p w14:paraId="6B0ACCAD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7D42446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DEF4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BFA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010C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5.2.2. Количество лиц, представивших справки о доходах, расходах, об имуществе и обязательствах имущественного характера на себя, супругу (супруга) и несовершеннолетних детей;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DA10" w14:textId="6287D302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7433" w14:textId="4A0F4F69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A0F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D7B499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92C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E3BB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F732C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5.2.3. Количество лиц, не представивших справки о доходах, расходах, об имуществе и 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lastRenderedPageBreak/>
              <w:t>обязательствах имущественного характера с указанием: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2ABD" w14:textId="0FB6EE3D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E60A4" w14:textId="486658C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2E1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B385E8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59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DA3B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7008E43E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причин непредставления,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246C" w14:textId="77DE4CF5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0D7D" w14:textId="196941EF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4E7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7CE4C7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7ACD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B37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770E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мер воздействия, принятых в связи с непредставлением;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2F20" w14:textId="263B590D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ACB4" w14:textId="76132DA9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333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F9AA824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9E1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B3EB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16DC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5.2.4. Количество справок о доходах, расходах, об имуществе и обязательствах имущественного характера, представленных указанными лицами;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E39E" w14:textId="4DD41FEA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FB3E" w14:textId="4D58D861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410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512BD72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52A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C2BD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4AB38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5.2.5. Количество справок, содержащих неполные или недостоверные сведения о доходах, расходах, об имуществе и обязательствах имущественного характера, представленных указанными лицами, шт.,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96606" w14:textId="5DD925D4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D67C" w14:textId="20454E3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38D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BAAA725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90C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543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B7D9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с перечнем основных нарушений;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A898" w14:textId="6E8D1D5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 w:rsidRPr="00FD1A25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Не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</w:t>
            </w:r>
            <w:r w:rsidRPr="00FD1A25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указан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ы</w:t>
            </w:r>
            <w:r w:rsidRPr="00FD1A25"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счет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а в банках с нулевым остатком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A1DD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828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6621B5D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D6D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998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064E0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5.2.6. Количество лиц, представивших неполные или недостоверные сведения о доходах, расходах, об имуществе и обязательствах имущественного характера;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ABE3" w14:textId="36AB7EF4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D406" w14:textId="1DD7004F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924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B6539D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7E6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F110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5BCC5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5.2.7. Количество лиц, представивших неполные или недостоверные сведения о доходах, расходах, об имуществе и обязательствах имущественного характера (своих и/или членов семьи), в отношении которых были приняты дисциплинарные или иные меры воздействия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8FC2" w14:textId="222E9249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D62D" w14:textId="5C338621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47E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269053B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A77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93CF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4C69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(с указанием, какие именно меры были приняты)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1451" w14:textId="6FAEC0E0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156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0B0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A8B3E7C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5B50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5.3.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CC59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Информация об исполнении обязанности служащих, работников уведомлять о возникновении (возможности возникновения) конфликта интересов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56CB1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5.3.1. Количество поступивших уведомлений служащих, работников о возникновении личной заинтересованности при исполнении должностных обязанностей, которая: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8D9A" w14:textId="1E2A40B9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3BD7" w14:textId="3FAD7901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7A5A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 (с учетом информации, представленной подведомственными предприятиями и учреждениями);</w:t>
            </w:r>
          </w:p>
          <w:p w14:paraId="0EA6A0F8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297A0E81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</w:tc>
      </w:tr>
      <w:tr w:rsidR="007F5267" w14:paraId="497B4B8E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E9C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0D4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1730324A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5.3.1.1. Приводит к конфликту интересов;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FE07" w14:textId="5601A9AF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0E6A" w14:textId="5132CAA9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B10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887B25C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586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751C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7927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5.3.1.2. Может привести к конфликту интересов;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C008" w14:textId="18D78C6C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DE34" w14:textId="24958F76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4EE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6C5B83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72B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1458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7ED0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5.3.2. Количество служащих, работников, уведомивших о возникновении или возможном возникновении у них конфликта интересов;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BB5F" w14:textId="2032C9A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DBC4" w14:textId="6471E8CA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C72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851DF0E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3E1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0F5D1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B3227F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5.3.3. Количество служащих, работников, которыми (в отношении которых) были приняты меры по предотвращению (урегулированию) конфликта интересов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5E97" w14:textId="576ECAE8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BBD1" w14:textId="00FC6846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2F8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4C0E973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D87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A999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0DEC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(с указанием форм предотвращения или урегулирования конфликта интересов)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118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D03F" w14:textId="3D6545F8" w:rsidR="007F5267" w:rsidRPr="002B40D3" w:rsidRDefault="002B40D3" w:rsidP="002B40D3">
            <w:pPr>
              <w:pStyle w:val="af4"/>
              <w:rPr>
                <w:rFonts w:ascii="Times New Roman" w:hAnsi="Times New Roman" w:cs="Times New Roman"/>
              </w:rPr>
            </w:pPr>
            <w:r w:rsidRPr="002B40D3">
              <w:rPr>
                <w:rFonts w:ascii="Times New Roman" w:hAnsi="Times New Roman" w:cs="Times New Roman"/>
              </w:rPr>
              <w:t>отстранение от согласования документов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D72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CCCA492" w14:textId="77777777" w:rsidTr="00C94018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C029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C780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Сведения о соблюдении служащими, работниками установленных требований,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54D7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5.4.1. Количество служащих, работников, сведения о соблюдении которыми запретов, ограничений и требований, установленных в целях противодействия коррупции, были проанализированы;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FB0" w14:textId="1A623A05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7CFF" w14:textId="1C97781A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186E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исполнительной власти, имеющие самостоятельные кадровые службы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 xml:space="preserve">(с учетом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информации, представленной подведомственными предприятиями и учреждениями); 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26260CFA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местного самоуправления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7F5267" w14:paraId="218941E4" w14:textId="77777777" w:rsidTr="00C94018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2F0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3660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CD14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5.4.2. Количество проверок соблюдения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служащими, работниками установленных требований, ограничений и запретов, а также требований о предотвращении или урегулировании конфликта интересов;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7B0" w14:textId="45588212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41974" w14:textId="3615D65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745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23CD7C8" w14:textId="77777777" w:rsidTr="00C94018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8D3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321A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5CEFD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5.4.3. Количество служащих, работников,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в отношении которых установлены факты несоблюдения установленных требований, ограничений и запретов, а также требований о предотвращении или урегулировании конфликта интересов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496" w14:textId="6F82C57A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C92" w14:textId="7ECD2683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DAD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F4B63D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CD6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C129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37AF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(с указанием, какие требования, запреты и ограничения, установленные в целях противодействия коррупции, были нарушены);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FCB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68B4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81E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D10510B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2E2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774C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14C04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5.4.4. Количество служащих, работников, привлеченных к ответственности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за несоблюдение установленных запретов, ограничений и требований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1224" w14:textId="5C7435AF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C878" w14:textId="1F4B7E68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71D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3A02C93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DEF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D756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39F8F920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1645" w14:textId="144B338C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2025" w14:textId="214CA463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56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146822C" w14:textId="77777777" w:rsidTr="00371B5C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AE3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366A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4538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том числе уволенных;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13E78" w14:textId="78FE1D5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8C97" w14:textId="24054393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E3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A90BF8B" w14:textId="77777777" w:rsidTr="00371B5C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ABA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CF9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68C3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5.4.5. Количество служащих, работников,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в отношении которых установлены факты несоблюдения требований о предотвращении или урегулировании конфликта интересов;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CE51" w14:textId="4BBB4A89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CC39" w14:textId="69FBEDE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758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D5F323C" w14:textId="77777777" w:rsidTr="00371B5C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08D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108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CE9C0" w14:textId="47B882A0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5.4.6. Количество служащих, работников, привлеченных к ответственности за несоблюдение требований о предотвращении или урегулировании конфликта интересов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B5E" w14:textId="6B274495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FF49" w14:textId="00E1EDDE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811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0B79A08" w14:textId="77777777" w:rsidTr="00011A70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DF1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7782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0EEA7D43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2E4F" w14:textId="766F0D4D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64A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B10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6B6169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171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ED0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024E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том числе уволенных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3F3C" w14:textId="722D2BE3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8C8E" w14:textId="0C77FCE2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006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F315F33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584B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5.5.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281D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уведомлении служащими представителя нанимателя о выполнении иной оплачиваемой работы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A578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5.5.1. Количество служащих, которые уведомили о выполнении иной оплачиваемой работы;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CAA2" w14:textId="35A86FFF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5AC0" w14:textId="62A322D6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76E8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 органы местного самоуправления</w:t>
            </w:r>
          </w:p>
        </w:tc>
      </w:tr>
      <w:tr w:rsidR="007F5267" w14:paraId="2DC2D10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F4D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3A6A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F1F1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5.5.2. Количество служащих, не уведомивших (несвоевременно уведомивших) при фактическом выполнении иной оплачиваемой деятельности;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60BA" w14:textId="19DD650D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7F8F" w14:textId="277C5F0F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6F7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C63E4CC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2CB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E1E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5EC7D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5.5.3. Количество служащих, привлеченных к дисциплинарной ответственности за нарушение порядка уведомления о выполнении иной оплачиваемой работы, либо не уведомивших представителя нанимателя о выполнении иной оплачиваемой работы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5E36" w14:textId="5D7A6E46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1F8C" w14:textId="69578AD4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274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0DF3DE1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8A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B44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6DC3A995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(с указанием вида ответственности),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B643" w14:textId="5E75D2B0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E90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9BD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89A6F8D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B22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9FED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FB53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в том числе уволенных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69C8" w14:textId="69208473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F43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1A7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0EF0D70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FF9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5.6.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25CD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Деятельность комиссий по соблюдению требований к служебному поведению и урегулированию конфликта интересов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423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5.6.1. Количество имеющихся комиссий по соблюдению требований к служебному поведению и урегулированию конфликта интересов (далее - комиссии);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1B89" w14:textId="788A460C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2451" w14:textId="1F8619CE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378E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департамент государственной гражданской службы и кадров Приморского края;</w:t>
            </w:r>
            <w:r>
              <w:rPr>
                <w:rFonts w:ascii="Times New Roman" w:hAnsi="Times New Roman" w:cs="PT Astra Serif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>органы местного самоуправления</w:t>
            </w:r>
          </w:p>
        </w:tc>
      </w:tr>
      <w:tr w:rsidR="007F5267" w14:paraId="5534E418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6D2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E9D53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4941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5.6.2. Количество проведенных заседаний комиссий;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FCC2" w14:textId="6BAE21FC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7684" w14:textId="7698A82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903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C950B1D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585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EEF8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8E3C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5.6.3. Количество служащих (граждан, ранее замещавших должности служащих),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в отношении которых комиссиями рассмотрены: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9499" w14:textId="060C0B46" w:rsidR="007F5267" w:rsidRDefault="002B40D3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94B7" w14:textId="7A3766C7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EEFD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9B733C3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2DD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E79F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C063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5.6.3.1. материалы проверок достоверности и полноты представленных сведений о доходах, расходах, об имуществе и обязательствах имущественного характера;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7919" w14:textId="2A2A481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737A" w14:textId="6B9ECA3D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B61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F8D0FFF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C9A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2731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4663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5.6.3.2. заявления о невозможности по объективным причинам представить сведения о доходах, расходах, об имуществе и обязательствах имущественного характера на супругу (супруга) и несовершеннолетних детей;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7A8" w14:textId="7FB4175C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841D" w14:textId="3A6EE3B8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1E9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6B9DC1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99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6663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C4B2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5.6.3.3. заявления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CDAF" w14:textId="3AF122AD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976D" w14:textId="4B22D466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1D2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F14D397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B75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AC5E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8696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5.6.3.4. материалы проверок соблюдения требований к служебному поведению и (или) требований об урегулировании конфликта интересов;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23C0" w14:textId="4FCC233C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 xml:space="preserve">6 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4EF3" w14:textId="6E9FFA4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7DB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D5FCBE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EFD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F156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A5A57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5.6.3.5. заявления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договора, с указанием количества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9D3E" w14:textId="65708D36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FAA2" w14:textId="123B1CA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120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4926D88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AD2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35D0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024E5072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разрешений;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DDC3" w14:textId="29E63758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4C19" w14:textId="00C62296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25C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0A0B98F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C84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5B41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86D6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отказов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7863" w14:textId="7FE605E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5417" w14:textId="4C297CA7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66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20BF0F1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5DC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1898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6ABD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 Количество выявленных комиссиями нарушений, в том числе касающихся требований: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D310" w14:textId="37C71662" w:rsidR="007F5267" w:rsidRDefault="002B40D3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F723" w14:textId="6BB277B4" w:rsidR="007F5267" w:rsidRDefault="002B40D3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C9E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8D234F5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217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E33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A107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5.6.4.1. О достоверности и полноте сведений о доходах, расходах, об имуществе и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обязательствах имущественного характера;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60AF" w14:textId="69CC32F5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FCEF" w14:textId="0A51FC9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0AE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53BCAD4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813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9ECE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026E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5.6.4.2. Об объективности и уважительности причин непредставления сведений о доходах супруги (супруга) и несовершеннолетних детей;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F546" w14:textId="59CBE301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6AED" w14:textId="0653211E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E08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DA865A9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DF7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AB48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BCE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5.6.4.3.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25F2" w14:textId="7DD07CD2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9558" w14:textId="3E2A3897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487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899D08D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C91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D9F1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0D1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5.6.4.4. К служебному поведению;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1998" w14:textId="42516DDD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3A0" w14:textId="74C9D7A3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0EE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90264DD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7004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52C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9E8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5.6.4.5. Об урегулировании конфликта интересов;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59B6" w14:textId="48F08E94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928D" w14:textId="7E627FCC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19B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E3CE0AF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602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B6C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62CE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5.6.5. Количество служащих, привлеченных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к дисциплинарной ответственности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по результатам заседаний комиссий, в том числе за нарушения требований: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5E5D" w14:textId="4F9A8EB1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F458" w14:textId="23CDB16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B6A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40493F9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866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BA7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1371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5.6.5.1. О достоверности и полноте сведений о доходах, расходах, об имуществе и обязательствах имущественного характера;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9B83" w14:textId="77610EB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B2AC" w14:textId="251C1689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78A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8D0F69C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AF5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8E6D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9BB4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5.6.5.2. Об объективности и уважительности причин непредставления сведений о доходах супруги (супруга) и несовершеннолетних детей, чел.;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1366" w14:textId="617E6A54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DCB6" w14:textId="4199563E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15D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9927ED1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6AC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3A2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B16E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5.6.5.3. О запрете отдельным категориям лиц открывать и иметь счета (вклады), хранить наличные денежные средства и ценности в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иностранных банках, расположенных за пределами территории РФ, владеть и (или) пользоваться иностранными финансовыми инструментами в соответствующих случаях;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7279" w14:textId="5057F16A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578F" w14:textId="328E6583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ED5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A28ECC6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121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A649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1A62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5.6.5.4. К служебному поведению;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EF99" w14:textId="58D53E8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C428" w14:textId="1BD91607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0AD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F5EC037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20A7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6D6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CDE0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5.6.5.5. Об урегулировании конфликта интересов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F2D3" w14:textId="07CDBFA1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A6F" w14:textId="722ED04C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FFBD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4847571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CD8F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5.7.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96AD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5FBC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5.7.1. Количество поступивших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(далее – подарок);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96EC" w14:textId="7B3D487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DAA" w14:textId="08F9F7F0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0C1B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власти;</w:t>
            </w:r>
            <w:r>
              <w:rPr>
                <w:rFonts w:ascii="Times New Roman" w:hAnsi="Times New Roman" w:cs="PT Astra Serif"/>
                <w:color w:val="FF0000"/>
                <w:sz w:val="26"/>
                <w:szCs w:val="26"/>
              </w:rPr>
              <w:t xml:space="preserve"> </w:t>
            </w:r>
          </w:p>
          <w:p w14:paraId="0C88507D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</w:tc>
      </w:tr>
      <w:tr w:rsidR="007F5267" w14:paraId="56BF86CA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6C6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A5E1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947C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5.7.2. Количество сданных подарков;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3A87" w14:textId="79131523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32F1" w14:textId="78A95D45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48F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8CDC67E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DE8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D781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505F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5.7.3. Количество поступивших заявлений о выкупе подарка;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248E" w14:textId="6C1EDA38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1F7A" w14:textId="146C0AE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2E2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8656BE1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35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4891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E354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5.7.4. Количество подарков, возвращенных служащим (без учета выкупленных подарков);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E2B6" w14:textId="76A695F2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27BF" w14:textId="0FEB8DC0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BD1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1D31438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83F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396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31E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5.7.5. Количество выкупленных подарков;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3C19" w14:textId="6FD34BA3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4AD9" w14:textId="5AA9B0F3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306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9CF869F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8DB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C2D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29F1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5.7.6. Общая сумма, полученная по итогам выкупа подарков, тыс. руб.;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BDBF" w14:textId="1809AD9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0EE6" w14:textId="3AF64EF1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3E1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1376858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626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88DA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ED7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5.7.7. Количество реализованных подарков;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9D810" w14:textId="4656548C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9C01" w14:textId="163F4646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30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909254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AF0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FFE1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999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5.7.8. Общая сумма, полученная по итогам реализации подарков, тыс. руб.;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7AC6" w14:textId="78F66A01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CFC1" w14:textId="1477B34A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E014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A2404C8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D4C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B50C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6B64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5.7.9. Количество подарков, переданных на баланс благотворительных организаций;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D9F6" w14:textId="0CA6F5ED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64F3" w14:textId="4F25D8C7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2B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1C6B972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366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439E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BB19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5.7.10. Количество уничтоженных подарков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787D" w14:textId="7C354E99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150C" w14:textId="79FA1B4A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4BB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93B82B2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EC5B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lastRenderedPageBreak/>
              <w:t>5.8.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43C5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857A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5.8.1. Количество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79E7" w14:textId="24154B0E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D8B" w14:textId="0AF5CD4A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0341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</w:p>
          <w:p w14:paraId="425CB293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местного самоуправления</w:t>
            </w:r>
          </w:p>
        </w:tc>
      </w:tr>
      <w:tr w:rsidR="007F5267" w14:paraId="44062B97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E9E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7F04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ACC5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5.8.2. Количество рассмотренных уведомлений служащих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E631" w14:textId="5FED1B25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E3E7" w14:textId="12D13679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09B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1B5CC3A7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25D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3E63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25EB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5.8.3. Количество материалов, направленных в правоохранительные органы по результатам рассмотрения уведомлений;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8CEE" w14:textId="26374A16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30CB" w14:textId="7F238856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CDA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AD56D06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A4A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687E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5F7F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5.8.4. Количество уголовных дел, возбужденных по результатам рассмотрения уведомлений;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6E0A" w14:textId="3221FA32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6CD9" w14:textId="113236E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73E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024A6D1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2C1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415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466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5.8.5. Количество лиц, привлеченных к уголовной ответственности по результатам рассмотрения уведомлений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E70A" w14:textId="5C881F96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3963" w14:textId="4E718998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3AC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BE86415" w14:textId="77777777" w:rsidTr="001D1B36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BBF3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5.9.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61E0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Сведения о реализации требований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статьи 12 Федерального закона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«О противодействии коррупции»</w:t>
            </w:r>
          </w:p>
          <w:p w14:paraId="23A89DE0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(ограничения, налагаемые на гражданина, замещавшего должность государственной или муниципальной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службы (далее – бывший служащий), при заключении им трудового или гражданско-правового договора)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6981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5.9.1. Общее количество служащих;</w:t>
            </w:r>
          </w:p>
          <w:p w14:paraId="7B852625" w14:textId="77777777" w:rsidR="007F5267" w:rsidRDefault="007F5267" w:rsidP="007F5267">
            <w:pPr>
              <w:widowControl w:val="0"/>
              <w:spacing w:after="0" w:line="240" w:lineRule="auto"/>
              <w:jc w:val="both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1540B1" w14:textId="6D30AC02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ABD4" w14:textId="64A85728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C294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власти, имеющие самостоятельные кадровые службы;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 xml:space="preserve">органы местного самоуправления </w:t>
            </w:r>
          </w:p>
        </w:tc>
      </w:tr>
      <w:tr w:rsidR="007F5267" w14:paraId="1BEB7FC1" w14:textId="77777777" w:rsidTr="001D1B36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5BE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D131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17D3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5.9.2. Общее количество уволенных служащих в течение предшествующих двух лет;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FBB704" w14:textId="7F43C5DA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0B98" w14:textId="09D67868" w:rsidR="007F5267" w:rsidRDefault="00E279C2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728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F8C248F" w14:textId="77777777" w:rsidTr="001D1B36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CE2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989D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397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5.9.3. Общее количество бывших служащих,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о трудоустройстве которых сообщено работодателем;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43FC6" w14:textId="660A4995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7BF4" w14:textId="4188379F" w:rsidR="007F5267" w:rsidRDefault="00E279C2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FE2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051AEB9" w14:textId="77777777" w:rsidTr="001D1B36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636D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58DD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FF153" w14:textId="77777777" w:rsidR="007F5267" w:rsidRDefault="007F5267" w:rsidP="007F5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5.9.4. Общее количество бывших служащих, обратившихся в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комиссию по соблюдению требований к служебному поведению государственных гражданских служащих аппарата Губернатора Приморского края и Правительства Приморского края, органов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>исполнительной власти Приморского края и урегулированию конфликта интересов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 за согласием на трудоустройство,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B9CB3A" w14:textId="33B5D00B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65440" w14:textId="3BBA08DB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EF7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254ECC1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F123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77DFE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E8A" w14:textId="77777777" w:rsidR="007F5267" w:rsidRDefault="007F5267" w:rsidP="007F526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из них получивших отказ;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F918" w14:textId="03A9B901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FC63" w14:textId="6AF2874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46A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4A083108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91C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C40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0075" w14:textId="77777777" w:rsidR="007F5267" w:rsidRDefault="007F5267" w:rsidP="007F52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5.9.5. Общее количество бывших служащих, в отношении трудоустройства которых информация была направлена в органы прокуратуры, в том числе в связи с отсутствием сведений о трудоустройстве в течение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шести месяцев после увольнения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6005" w14:textId="212B1C41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7FA6" w14:textId="753BD6AD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E95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759ADE0C" w14:textId="77777777" w:rsidTr="007F5267"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EC1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</w:pPr>
          </w:p>
          <w:p w14:paraId="43678660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val="en-US" w:eastAsia="ru-RU"/>
              </w:rPr>
              <w:t>VI</w:t>
            </w:r>
            <w:r>
              <w:rPr>
                <w:rFonts w:ascii="Times New Roman" w:eastAsia="Times New Roman;DejaVu Sans" w:hAnsi="Times New Roman" w:cs="PT Astra Serif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 w:cs="PT Astra Serif"/>
                <w:b/>
                <w:sz w:val="26"/>
                <w:szCs w:val="26"/>
              </w:rPr>
              <w:t xml:space="preserve"> Анализ наличия родственных и (или) близких связей между служащими, работниками объектов антикоррупционного мониторинга</w:t>
            </w:r>
          </w:p>
        </w:tc>
      </w:tr>
      <w:tr w:rsidR="007F5267" w14:paraId="1332489D" w14:textId="77777777" w:rsidTr="007F5267"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7602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0A1C" w14:textId="77777777" w:rsidR="007F5267" w:rsidRDefault="007F5267" w:rsidP="007F5267">
            <w:pPr>
              <w:pStyle w:val="af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Проведение анализа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родственных и (или) близких связей между служащими, работниками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B6C8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6.1.1. Количество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проверок на наличие родственных и (или) близких связей со служащими государственных (муниципальных) органов и подведомственных им учреждений и предприятий, являющихся объектами антикоррупционного мониторинга, проведенных при трудоустройстве либо поступлении граждан на государственную гражданскую службу, муниципальную службу, в соответствующий орган или учреждение (предприятие);</w:t>
            </w:r>
          </w:p>
          <w:p w14:paraId="60B5CBA1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PT Astra Serif" w:hAnsi="Times New Roman" w:cs="PT Astra Seri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C970" w14:textId="17905810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A163" w14:textId="13A793AD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0252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>органы исполнительной власти (в части информации, представленной подведомственными предприятиями и учреждениями);</w:t>
            </w:r>
          </w:p>
          <w:p w14:paraId="42E2D5D6" w14:textId="77777777" w:rsidR="007F5267" w:rsidRDefault="007F5267" w:rsidP="007F5267">
            <w:pPr>
              <w:pStyle w:val="af4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органы исполнительной власти, имеющие самостоятельные кадровые службы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 xml:space="preserve">(с учетом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lastRenderedPageBreak/>
              <w:t xml:space="preserve">информации, представленной подведомственными предприятиями и учреждениями); 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 xml:space="preserve">органы местного самоуправления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br/>
              <w:t>(с учетом информации, представленной подведомственными предприятиями и учреждениями)</w:t>
            </w:r>
          </w:p>
        </w:tc>
      </w:tr>
      <w:tr w:rsidR="007F5267" w14:paraId="6C83576E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68A9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C2A8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87C3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6.1.2. Количество нарушений, выявленных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 xml:space="preserve"> в ходе проведения проверок, указанных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br/>
              <w:t>в подпункте 6.1.1 настоящего пункта;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30C8" w14:textId="178F224D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6D0D" w14:textId="1ED90BD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8A6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7387881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FD18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2502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ACC5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 xml:space="preserve">6.1.3. Количество граждан, которым отказано в </w:t>
            </w: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lastRenderedPageBreak/>
              <w:t>замещении должности или выполнении работы по результатам проведения проверок, указанных в подпункте 6.1.1 настоящего пункта;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E2BF" w14:textId="69239832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A9C8" w14:textId="07A74512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22D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F90E6E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B8C4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111E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8489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PT Astra Serif"/>
                <w:sz w:val="26"/>
                <w:szCs w:val="26"/>
                <w:lang w:eastAsia="ru-RU"/>
              </w:rPr>
              <w:t>6.1.4. Количество трудовых договоров и (или) гражданско-правовых договоров, расторгнутых по результатам проведения проверок, указанных в подпункте 6.1.1 настоящего пункта</w:t>
            </w: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7767" w14:textId="1592A729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792B" w14:textId="3711657C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3CCB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801FEB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02E2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6AF9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A841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6.1.5. Количество сотрудников, работников, проверенных на наличие 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>родственных и (или) близких связей со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7843" w14:textId="36238013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9A74" w14:textId="316F0463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E3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5BBDDD00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944E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6387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2129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6.1.6. Количество выявленных фактов родственных или близких связей</w:t>
            </w:r>
            <w:r>
              <w:rPr>
                <w:rFonts w:ascii="Times New Roman" w:hAnsi="Times New Roman" w:cs="PT Astra Serif"/>
                <w:sz w:val="26"/>
                <w:szCs w:val="26"/>
              </w:rPr>
              <w:t xml:space="preserve"> между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0A0B" w14:textId="0AF52AE1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3445" w14:textId="0B08289A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009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64AE671E" w14:textId="77777777" w:rsidTr="00F2163D">
        <w:trPr>
          <w:trHeight w:val="403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26AA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FD2E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CBB1C" w14:textId="77777777" w:rsidR="007F5267" w:rsidRDefault="007F5267" w:rsidP="007F5267">
            <w:pPr>
              <w:pStyle w:val="af4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6.1.7. Принятые меры: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DC25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90C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6E4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3DB4D989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D520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DD54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right w:val="single" w:sz="4" w:space="0" w:color="000000"/>
            </w:tcBorders>
          </w:tcPr>
          <w:p w14:paraId="57A9BBE7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>по устранению выявленных нарушений;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6556" w14:textId="7A7AA245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549B" w14:textId="4BC51CBA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9946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7F5267" w14:paraId="20E1FB4B" w14:textId="77777777" w:rsidTr="007F5267"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4511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9762" w14:textId="77777777" w:rsidR="007F5267" w:rsidRDefault="007F5267" w:rsidP="007F5267">
            <w:pPr>
              <w:pStyle w:val="af4"/>
              <w:widowControl w:val="0"/>
              <w:snapToGrid w:val="0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6E42" w14:textId="77777777" w:rsidR="007F5267" w:rsidRDefault="007F5267" w:rsidP="007F5267">
            <w:pPr>
              <w:pStyle w:val="af4"/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;DejaVu Sans" w:hAnsi="Times New Roman" w:cs="PT Astra Serif"/>
                <w:sz w:val="26"/>
                <w:szCs w:val="26"/>
                <w:lang w:eastAsia="ru-RU"/>
              </w:rPr>
              <w:t xml:space="preserve">по предотвращению аналогичных нарушений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A3C7" w14:textId="4DB03B89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0646" w14:textId="63EBF13F" w:rsidR="007F5267" w:rsidRDefault="00F2163D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845F" w14:textId="77777777" w:rsidR="007F5267" w:rsidRDefault="007F5267" w:rsidP="007F5267">
            <w:pPr>
              <w:pStyle w:val="af4"/>
              <w:widowControl w:val="0"/>
              <w:snapToGrid w:val="0"/>
              <w:jc w:val="center"/>
              <w:rPr>
                <w:rFonts w:ascii="Times New Roman" w:hAnsi="Times New Roman" w:cs="PT Astra Serif"/>
                <w:b/>
                <w:sz w:val="28"/>
                <w:szCs w:val="28"/>
                <w:lang w:eastAsia="ru-RU"/>
              </w:rPr>
            </w:pPr>
          </w:p>
        </w:tc>
      </w:tr>
    </w:tbl>
    <w:p w14:paraId="18722A5D" w14:textId="77777777" w:rsidR="00584207" w:rsidRDefault="00584207">
      <w:pPr>
        <w:pStyle w:val="af4"/>
        <w:ind w:firstLine="709"/>
        <w:jc w:val="center"/>
        <w:rPr>
          <w:rFonts w:ascii="Times New Roman" w:hAnsi="Times New Roman" w:cs="PT Astra Serif"/>
          <w:b/>
          <w:sz w:val="28"/>
          <w:szCs w:val="28"/>
          <w:lang w:eastAsia="ru-RU"/>
        </w:rPr>
      </w:pPr>
    </w:p>
    <w:sectPr w:rsidR="00584207">
      <w:headerReference w:type="default" r:id="rId7"/>
      <w:headerReference w:type="first" r:id="rId8"/>
      <w:pgSz w:w="16838" w:h="11906" w:orient="landscape"/>
      <w:pgMar w:top="1134" w:right="1134" w:bottom="993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EDEFA" w14:textId="77777777" w:rsidR="000B0D8A" w:rsidRDefault="000B0D8A">
      <w:pPr>
        <w:spacing w:after="0" w:line="240" w:lineRule="auto"/>
      </w:pPr>
      <w:r>
        <w:separator/>
      </w:r>
    </w:p>
  </w:endnote>
  <w:endnote w:type="continuationSeparator" w:id="0">
    <w:p w14:paraId="45FE334A" w14:textId="77777777" w:rsidR="000B0D8A" w:rsidRDefault="000B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;DejaVu Sans">
    <w:altName w:val="Cambria"/>
    <w:panose1 w:val="00000000000000000000"/>
    <w:charset w:val="00"/>
    <w:family w:val="roman"/>
    <w:notTrueType/>
    <w:pitch w:val="default"/>
  </w:font>
  <w:font w:name="Times New Roman;DejaVu San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;Noto Naskh Arabic">
    <w:altName w:val="Segoe UI"/>
    <w:panose1 w:val="00000000000000000000"/>
    <w:charset w:val="00"/>
    <w:family w:val="roman"/>
    <w:notTrueType/>
    <w:pitch w:val="default"/>
  </w:font>
  <w:font w:name="Courier New;DejaVu Sans">
    <w:altName w:val="Courier New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PT Astra Serif">
    <w:altName w:val="Arial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EF3C" w14:textId="77777777" w:rsidR="000B0D8A" w:rsidRDefault="000B0D8A">
      <w:pPr>
        <w:spacing w:after="0" w:line="240" w:lineRule="auto"/>
      </w:pPr>
      <w:r>
        <w:separator/>
      </w:r>
    </w:p>
  </w:footnote>
  <w:footnote w:type="continuationSeparator" w:id="0">
    <w:p w14:paraId="7ACF58D3" w14:textId="77777777" w:rsidR="000B0D8A" w:rsidRDefault="000B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3B58B" w14:textId="77777777" w:rsidR="00584207" w:rsidRDefault="000B0D8A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14:paraId="44385E67" w14:textId="77777777" w:rsidR="00584207" w:rsidRDefault="0058420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FA1B" w14:textId="77777777" w:rsidR="00584207" w:rsidRDefault="00584207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8B1"/>
    <w:multiLevelType w:val="multilevel"/>
    <w:tmpl w:val="343655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7539C2"/>
    <w:multiLevelType w:val="multilevel"/>
    <w:tmpl w:val="2FDC69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07"/>
    <w:rsid w:val="000B0D8A"/>
    <w:rsid w:val="001E42F9"/>
    <w:rsid w:val="002B40D3"/>
    <w:rsid w:val="00584207"/>
    <w:rsid w:val="00631DEB"/>
    <w:rsid w:val="00710AED"/>
    <w:rsid w:val="007F5267"/>
    <w:rsid w:val="00E279C2"/>
    <w:rsid w:val="00F2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F885"/>
  <w15:docId w15:val="{5C2B362E-2A67-44DB-88A7-0776417A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Tahoma" w:hAnsi="Liberation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2" w:lineRule="auto"/>
    </w:pPr>
    <w:rPr>
      <w:rFonts w:ascii="Calibri;DejaVu Sans" w:eastAsia="Calibri;DejaVu Sans" w:hAnsi="Calibri;DejaVu Sans" w:cs="Times New Roman;DejaVu Sans"/>
      <w:sz w:val="22"/>
      <w:szCs w:val="22"/>
      <w:lang w:eastAsia="en-US"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numPr>
        <w:ilvl w:val="1"/>
        <w:numId w:val="1"/>
      </w:numPr>
      <w:spacing w:before="100" w:after="100" w:line="240" w:lineRule="auto"/>
      <w:outlineLvl w:val="1"/>
    </w:pPr>
    <w:rPr>
      <w:rFonts w:ascii="Times New Roman;DejaVu Sans" w:eastAsia="Times New Roman;DejaVu Sans" w:hAnsi="Times New Roman;DejaVu Sans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uiPriority w:val="9"/>
    <w:semiHidden/>
    <w:unhideWhenUsed/>
    <w:qFormat/>
    <w:pPr>
      <w:numPr>
        <w:ilvl w:val="2"/>
        <w:numId w:val="1"/>
      </w:numPr>
      <w:spacing w:before="100" w:after="100" w:line="240" w:lineRule="auto"/>
      <w:outlineLvl w:val="2"/>
    </w:pPr>
    <w:rPr>
      <w:rFonts w:ascii="Times New Roman;DejaVu Sans" w:eastAsia="Times New Roman;DejaVu Sans" w:hAnsi="Times New Roman;DejaVu Sans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;DejaVu Sans" w:eastAsia="Times New Roman;DejaVu Sans" w:hAnsi="Times New Roman;DejaVu Sans" w:cs="Times New Roman;DejaVu Sans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qFormat/>
    <w:rPr>
      <w:rFonts w:ascii="Times New Roman;DejaVu Sans" w:eastAsia="Times New Roman;DejaVu Sans" w:hAnsi="Times New Roman;DejaVu Sans" w:cs="Times New Roman;DejaVu Sans"/>
      <w:b/>
      <w:bCs/>
      <w:sz w:val="27"/>
      <w:szCs w:val="27"/>
      <w:lang w:eastAsia="ru-RU"/>
    </w:rPr>
  </w:style>
  <w:style w:type="character" w:styleId="a3">
    <w:name w:val="annotation reference"/>
    <w:basedOn w:val="a0"/>
    <w:qFormat/>
    <w:rPr>
      <w:sz w:val="16"/>
      <w:szCs w:val="16"/>
    </w:rPr>
  </w:style>
  <w:style w:type="character" w:customStyle="1" w:styleId="a4">
    <w:name w:val="Текст выноски Знак"/>
    <w:basedOn w:val="a0"/>
    <w:qFormat/>
    <w:rPr>
      <w:rFonts w:ascii="Segoe UI;Noto Naskh Arabic" w:hAnsi="Segoe UI;Noto Naskh Arabic" w:cs="Segoe UI;Noto Naskh Arabic"/>
      <w:sz w:val="18"/>
      <w:szCs w:val="18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Верхний колонтитул Знак"/>
    <w:basedOn w:val="a0"/>
    <w:qFormat/>
  </w:style>
  <w:style w:type="character" w:customStyle="1" w:styleId="a8">
    <w:name w:val="Нижний колонтитул Знак"/>
    <w:basedOn w:val="a0"/>
    <w:qFormat/>
  </w:style>
  <w:style w:type="character" w:customStyle="1" w:styleId="HTML">
    <w:name w:val="Стандартный HTML Знак"/>
    <w:basedOn w:val="a0"/>
    <w:qFormat/>
    <w:rPr>
      <w:rFonts w:ascii="Courier New;DejaVu Sans" w:eastAsia="Times New Roman;DejaVu Sans" w:hAnsi="Courier New;DejaVu Sans" w:cs="Courier New;DejaVu Sans"/>
      <w:sz w:val="20"/>
      <w:szCs w:val="20"/>
      <w:lang w:eastAsia="ru-RU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;Arial" w:eastAsia="Tahoma" w:hAnsi="Liberation Sans;Arial" w:cs="Noto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  <w:lang/>
    </w:rPr>
  </w:style>
  <w:style w:type="paragraph" w:styleId="ae">
    <w:name w:val="Balloon Text"/>
    <w:basedOn w:val="a"/>
    <w:qFormat/>
    <w:pPr>
      <w:spacing w:after="0" w:line="240" w:lineRule="auto"/>
    </w:pPr>
    <w:rPr>
      <w:rFonts w:ascii="Segoe UI;Noto Naskh Arabic" w:hAnsi="Segoe UI;Noto Naskh Arabic" w:cs="Segoe UI;Noto Naskh Arabic"/>
      <w:sz w:val="18"/>
      <w:szCs w:val="18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qFormat/>
    <w:rPr>
      <w:b/>
      <w:bCs/>
    </w:rPr>
  </w:style>
  <w:style w:type="paragraph" w:customStyle="1" w:styleId="af1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;DejaVu Sans" w:eastAsia="Times New Roman;DejaVu Sans" w:hAnsi="Courier New;DejaVu Sans" w:cs="Courier New;DejaVu Sans"/>
      <w:sz w:val="20"/>
      <w:szCs w:val="20"/>
      <w:lang w:eastAsia="ru-RU"/>
    </w:rPr>
  </w:style>
  <w:style w:type="paragraph" w:styleId="af4">
    <w:name w:val="No Spacing"/>
    <w:qFormat/>
    <w:rPr>
      <w:rFonts w:ascii="Calibri;DejaVu Sans" w:eastAsia="Calibri;DejaVu Sans" w:hAnsi="Calibri;DejaVu Sans" w:cs="Times New Roman;DejaVu Sans"/>
      <w:sz w:val="22"/>
      <w:szCs w:val="22"/>
      <w:lang w:eastAsia="en-US" w:bidi="ar-SA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5222</TotalTime>
  <Pages>1</Pages>
  <Words>3968</Words>
  <Characters>22624</Characters>
  <Application>Microsoft Office Word</Application>
  <DocSecurity>0</DocSecurity>
  <Lines>188</Lines>
  <Paragraphs>53</Paragraphs>
  <ScaleCrop>false</ScaleCrop>
  <Company/>
  <LinksUpToDate>false</LinksUpToDate>
  <CharactersWithSpaces>26539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Стецуренко Полина Леонидовна</dc:creator>
  <dc:description/>
  <cp:lastModifiedBy>KovalTV</cp:lastModifiedBy>
  <cp:revision>9</cp:revision>
  <cp:lastPrinted>2020-12-26T05:40:00Z</cp:lastPrinted>
  <dcterms:created xsi:type="dcterms:W3CDTF">2024-01-11T23:14:00Z</dcterms:created>
  <dcterms:modified xsi:type="dcterms:W3CDTF">2024-01-16T04:50:00Z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