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100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64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 xml:space="preserve"> 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pacing w:before="280" w:after="28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b/>
          <w:b/>
          <w:bCs/>
          <w:kern w:val="2"/>
        </w:rPr>
      </w:pPr>
      <w:r>
        <w:rPr>
          <w:b/>
          <w:bCs/>
          <w:kern w:val="2"/>
        </w:rPr>
        <w:t>Приморцы, взявшие в свои семьи под опеку детей на период пандемии, получили выплаты за апрель и май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</w:rPr>
      </w:pPr>
      <w:r>
        <w:rPr>
          <w:b/>
          <w:bCs/>
          <w:kern w:val="2"/>
        </w:rPr>
        <w:t>10</w:t>
      </w:r>
      <w:bookmarkStart w:id="0" w:name="_GoBack"/>
      <w:bookmarkEnd w:id="0"/>
      <w:r>
        <w:rPr>
          <w:b/>
          <w:bCs/>
          <w:kern w:val="2"/>
        </w:rPr>
        <w:t xml:space="preserve"> июня 2020, </w:t>
      </w:r>
      <w:r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Чугуевка</w:t>
      </w:r>
    </w:p>
    <w:p>
      <w:pPr>
        <w:pStyle w:val="NormalWeb"/>
        <w:spacing w:before="280" w:after="280"/>
        <w:jc w:val="both"/>
        <w:rPr>
          <w:color w:val="FF0000"/>
        </w:rPr>
      </w:pPr>
      <w:r>
        <w:rPr/>
        <w:t>Отделение Пенсионного фонда Российской Федерации  по Приморскому краю приступило к перечислению специальных выплат за апрель и май текущего года гражданам, которые в период пандемии взяли на временное проживание, в т. ч. под временную опеку детей из организаций для детей-сирот и детей, оставшихся  без попечения родителей.</w:t>
      </w:r>
    </w:p>
    <w:p>
      <w:pPr>
        <w:pStyle w:val="NormalWeb"/>
        <w:spacing w:before="280" w:after="280"/>
        <w:jc w:val="both"/>
        <w:rPr/>
      </w:pPr>
      <w:r>
        <w:rPr/>
        <w:t>Средства из федерального бюджета на общую сумму 874 тыс. рублей переведены на лицевые счета  52 гражданам, которые первыми обратились за указанной выплатой.</w:t>
      </w:r>
    </w:p>
    <w:p>
      <w:pPr>
        <w:pStyle w:val="NormalWeb"/>
        <w:spacing w:before="280" w:after="280"/>
        <w:jc w:val="both"/>
        <w:rPr/>
      </w:pPr>
      <w:r>
        <w:rPr/>
        <w:t>Напомним, что согласно постановлению Правительства РФ, выплата производится в размере 12 130 рублей в месяц за каждого взятого на проживание человека,  принятого на сопровождаемое или временное проживание в период с апреля по июнь 2020г. включительно.</w:t>
      </w:r>
    </w:p>
    <w:p>
      <w:pPr>
        <w:pStyle w:val="NormalWeb"/>
        <w:spacing w:before="280" w:after="280"/>
        <w:jc w:val="both"/>
        <w:rPr/>
      </w:pPr>
      <w:r>
        <w:rPr/>
        <w:t xml:space="preserve"> </w:t>
      </w:r>
      <w:r>
        <w:rPr/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>
      <w:pPr>
        <w:pStyle w:val="NormalWeb"/>
        <w:spacing w:before="280" w:after="280"/>
        <w:jc w:val="both"/>
        <w:rPr/>
      </w:pPr>
      <w:r>
        <w:rPr/>
        <w:t>Для получения выплаты необходимо до 1 октября подать заявление через </w:t>
      </w:r>
      <w:hyperlink r:id="rId3" w:tgtFrame="_blank">
        <w:r>
          <w:rPr/>
          <w:t>Портал госуслуг</w:t>
        </w:r>
      </w:hyperlink>
      <w:r>
        <w:rPr/>
        <w:t xml:space="preserve"> или клиентскую службу Пенсионного фонда России. Дополнительных документов не требуется – право на выплату проверяется по реестрам, сформированным органами власти Приморского края.</w:t>
      </w:r>
    </w:p>
    <w:p>
      <w:pPr>
        <w:pStyle w:val="NormalWeb"/>
        <w:spacing w:before="280" w:after="280"/>
        <w:jc w:val="both"/>
        <w:rPr/>
      </w:pPr>
      <w:r>
        <w:rPr/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>
      <w:pPr>
        <w:pStyle w:val="NormalWeb"/>
        <w:spacing w:before="280" w:after="280"/>
        <w:jc w:val="both"/>
        <w:rPr/>
      </w:pPr>
      <w:r>
        <w:rPr/>
        <w:t>Заявление рассматривается в течение пяти рабочих дней, средства перечисляются в течение трех рабочих дней.</w:t>
      </w:r>
    </w:p>
    <w:p>
      <w:pPr>
        <w:pStyle w:val="NormalWeb"/>
        <w:spacing w:before="280" w:after="280"/>
        <w:jc w:val="both"/>
        <w:rPr/>
      </w:pPr>
      <w:r>
        <w:rPr/>
        <w:t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>
      <w:pPr>
        <w:pStyle w:val="NormalWeb"/>
        <w:spacing w:before="280" w:after="280"/>
        <w:jc w:val="both"/>
        <w:rPr/>
      </w:pPr>
      <w:r>
        <w:rPr/>
        <w:t>Выплата не учитывается в доходах семьи при определении права на другие меры социальной помощи.</w:t>
      </w:r>
    </w:p>
    <w:p>
      <w:pPr>
        <w:pStyle w:val="NoSpacing"/>
        <w:rPr/>
      </w:pPr>
      <w:r>
        <w:rPr/>
        <w:t xml:space="preserve"> </w:t>
      </w:r>
    </w:p>
    <w:sectPr>
      <w:type w:val="nextPage"/>
      <w:pgSz w:w="11906" w:h="16838"/>
      <w:pgMar w:left="1200" w:right="791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da603d"/>
    <w:rPr>
      <w:color w:val="800080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suslugi.ru/398901/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LibreOffice/6.4.2.2$Windows_X86_64 LibreOffice_project/4e471d8c02c9c90f512f7f9ead8875b57fcb1ec3</Application>
  <Pages>1</Pages>
  <Words>274</Words>
  <Characters>1797</Characters>
  <CharactersWithSpaces>2074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2020-06-09T07:03:00Z</dcterms:created>
  <dc:creator>Смыченко Лидия Михайловна</dc:creator>
  <dc:description/>
  <dc:language>ru-RU</dc:language>
  <cp:lastModifiedBy/>
  <dcterms:modified xsi:type="dcterms:W3CDTF">2020-06-10T15:52:46Z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