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2F" w:rsidRDefault="00AE292F" w:rsidP="00AE292F">
      <w:pPr>
        <w:widowControl w:val="0"/>
        <w:jc w:val="center"/>
      </w:pPr>
      <w:r>
        <w:rPr>
          <w:noProof/>
        </w:rPr>
        <w:drawing>
          <wp:anchor distT="0" distB="0" distL="114300" distR="114300" simplePos="0" relativeHeight="251659264" behindDoc="0" locked="0" layoutInCell="1" allowOverlap="0" wp14:anchorId="0832DBDF" wp14:editId="2229A745">
            <wp:simplePos x="0" y="0"/>
            <wp:positionH relativeFrom="column">
              <wp:posOffset>2596515</wp:posOffset>
            </wp:positionH>
            <wp:positionV relativeFrom="paragraph">
              <wp:posOffset>-339725</wp:posOffset>
            </wp:positionV>
            <wp:extent cx="619125" cy="904875"/>
            <wp:effectExtent l="0" t="0" r="9525" b="9525"/>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Чугуевского МР"/>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92F" w:rsidRDefault="00AE292F" w:rsidP="00AE292F">
      <w:pPr>
        <w:widowControl w:val="0"/>
        <w:jc w:val="center"/>
      </w:pPr>
    </w:p>
    <w:p w:rsidR="00AE292F" w:rsidRPr="00AE292F" w:rsidRDefault="00AE292F" w:rsidP="00AE292F">
      <w:pPr>
        <w:widowControl w:val="0"/>
        <w:jc w:val="center"/>
      </w:pPr>
    </w:p>
    <w:p w:rsidR="00AE292F" w:rsidRPr="00122CE5" w:rsidRDefault="00AE292F" w:rsidP="00AE292F">
      <w:pPr>
        <w:widowControl w:val="0"/>
        <w:jc w:val="center"/>
        <w:rPr>
          <w:sz w:val="32"/>
          <w:szCs w:val="32"/>
        </w:rPr>
      </w:pPr>
    </w:p>
    <w:p w:rsidR="00AE292F" w:rsidRPr="007F3D10" w:rsidRDefault="00AE292F" w:rsidP="00AE292F">
      <w:pPr>
        <w:widowControl w:val="0"/>
        <w:jc w:val="center"/>
        <w:rPr>
          <w:b/>
          <w:spacing w:val="34"/>
          <w:sz w:val="28"/>
          <w:szCs w:val="28"/>
        </w:rPr>
      </w:pPr>
      <w:r w:rsidRPr="007F3D10">
        <w:rPr>
          <w:b/>
          <w:spacing w:val="34"/>
          <w:sz w:val="28"/>
          <w:szCs w:val="28"/>
        </w:rPr>
        <w:t>АДМИНИСТРАЦИЯ</w:t>
      </w:r>
    </w:p>
    <w:p w:rsidR="00AE292F" w:rsidRPr="007F3D10" w:rsidRDefault="00AE292F" w:rsidP="00AE292F">
      <w:pPr>
        <w:widowControl w:val="0"/>
        <w:jc w:val="center"/>
        <w:rPr>
          <w:b/>
          <w:spacing w:val="34"/>
          <w:sz w:val="28"/>
          <w:szCs w:val="28"/>
        </w:rPr>
      </w:pPr>
      <w:r w:rsidRPr="007F3D10">
        <w:rPr>
          <w:b/>
          <w:spacing w:val="34"/>
          <w:sz w:val="28"/>
          <w:szCs w:val="28"/>
        </w:rPr>
        <w:t xml:space="preserve">ЧУГУЕВСКОГО МУНИЦИПАЛЬНОГО ОКРУГА </w:t>
      </w:r>
    </w:p>
    <w:p w:rsidR="00AE292F" w:rsidRPr="007F3D10" w:rsidRDefault="00AE292F" w:rsidP="00AE292F">
      <w:pPr>
        <w:widowControl w:val="0"/>
        <w:jc w:val="center"/>
        <w:rPr>
          <w:b/>
          <w:spacing w:val="34"/>
          <w:sz w:val="28"/>
          <w:szCs w:val="28"/>
        </w:rPr>
      </w:pPr>
      <w:r w:rsidRPr="007F3D10">
        <w:rPr>
          <w:b/>
          <w:spacing w:val="34"/>
          <w:sz w:val="28"/>
          <w:szCs w:val="28"/>
        </w:rPr>
        <w:t xml:space="preserve">ПРИМОРСКОГО КРАЯ </w:t>
      </w:r>
    </w:p>
    <w:p w:rsidR="00AE292F" w:rsidRDefault="00AE292F" w:rsidP="00AE292F">
      <w:pPr>
        <w:widowControl w:val="0"/>
        <w:jc w:val="center"/>
        <w:rPr>
          <w:b/>
          <w:spacing w:val="34"/>
          <w:sz w:val="28"/>
          <w:szCs w:val="28"/>
        </w:rPr>
      </w:pPr>
    </w:p>
    <w:p w:rsidR="00AE292F" w:rsidRPr="007F3D10" w:rsidRDefault="00AE292F" w:rsidP="00AE292F">
      <w:pPr>
        <w:widowControl w:val="0"/>
        <w:jc w:val="center"/>
        <w:rPr>
          <w:b/>
          <w:spacing w:val="34"/>
          <w:sz w:val="28"/>
          <w:szCs w:val="28"/>
        </w:rPr>
      </w:pPr>
    </w:p>
    <w:p w:rsidR="00AE292F" w:rsidRPr="007F3D10" w:rsidRDefault="00E615FE" w:rsidP="00AE292F">
      <w:pPr>
        <w:widowControl w:val="0"/>
        <w:jc w:val="center"/>
        <w:rPr>
          <w:b/>
          <w:spacing w:val="24"/>
          <w:sz w:val="28"/>
          <w:szCs w:val="28"/>
        </w:rPr>
      </w:pPr>
      <w:r>
        <w:rPr>
          <w:b/>
          <w:spacing w:val="24"/>
          <w:sz w:val="28"/>
          <w:szCs w:val="28"/>
        </w:rPr>
        <w:t>ПОСТАНОВЛЕНИ</w:t>
      </w:r>
      <w:r w:rsidR="003C3001">
        <w:rPr>
          <w:b/>
          <w:spacing w:val="24"/>
          <w:sz w:val="28"/>
          <w:szCs w:val="28"/>
        </w:rPr>
        <w:t>Е</w:t>
      </w:r>
    </w:p>
    <w:p w:rsidR="00AE292F" w:rsidRDefault="00AE292F" w:rsidP="00AE292F">
      <w:pPr>
        <w:widowControl w:val="0"/>
        <w:jc w:val="center"/>
        <w:rPr>
          <w:b/>
          <w:spacing w:val="24"/>
          <w:sz w:val="26"/>
        </w:rPr>
      </w:pPr>
    </w:p>
    <w:p w:rsidR="00AE292F" w:rsidRPr="00122CE5" w:rsidRDefault="00AE292F" w:rsidP="00AE292F">
      <w:pPr>
        <w:widowControl w:val="0"/>
        <w:jc w:val="center"/>
        <w:rPr>
          <w:b/>
          <w:spacing w:val="24"/>
          <w:sz w:val="26"/>
        </w:rPr>
      </w:pPr>
    </w:p>
    <w:p w:rsidR="00AE292F" w:rsidRDefault="009D2530" w:rsidP="00AE292F">
      <w:pPr>
        <w:widowControl w:val="0"/>
        <w:jc w:val="center"/>
        <w:rPr>
          <w:sz w:val="26"/>
          <w:szCs w:val="26"/>
        </w:rPr>
      </w:pPr>
      <w:r>
        <w:rPr>
          <w:sz w:val="26"/>
          <w:szCs w:val="26"/>
        </w:rPr>
        <w:t xml:space="preserve">    </w:t>
      </w:r>
      <w:bookmarkStart w:id="0" w:name="_GoBack"/>
      <w:bookmarkEnd w:id="0"/>
      <w:r w:rsidR="00AE292F" w:rsidRPr="007F3D10">
        <w:rPr>
          <w:sz w:val="26"/>
          <w:szCs w:val="26"/>
        </w:rPr>
        <w:t>с. Чугуевка</w:t>
      </w:r>
      <w:r w:rsidR="001C69BF">
        <w:rPr>
          <w:sz w:val="26"/>
          <w:szCs w:val="26"/>
        </w:rPr>
        <w:t xml:space="preserve">                     </w:t>
      </w:r>
    </w:p>
    <w:p w:rsidR="00AE292F" w:rsidRPr="007F3D10" w:rsidRDefault="00AE292F" w:rsidP="001C69BF">
      <w:pPr>
        <w:widowControl w:val="0"/>
        <w:rPr>
          <w:sz w:val="26"/>
          <w:szCs w:val="26"/>
        </w:rPr>
      </w:pPr>
    </w:p>
    <w:p w:rsidR="00AE292F" w:rsidRDefault="00AE292F" w:rsidP="00AE292F">
      <w:pPr>
        <w:widowControl w:val="0"/>
        <w:jc w:val="center"/>
        <w:rPr>
          <w:sz w:val="20"/>
        </w:rPr>
      </w:pPr>
    </w:p>
    <w:p w:rsidR="00AE292F" w:rsidRDefault="00AF6260" w:rsidP="006E6D63">
      <w:pPr>
        <w:widowControl w:val="0"/>
        <w:autoSpaceDE w:val="0"/>
        <w:autoSpaceDN w:val="0"/>
        <w:adjustRightInd w:val="0"/>
        <w:jc w:val="center"/>
        <w:rPr>
          <w:b/>
          <w:bCs/>
          <w:sz w:val="26"/>
          <w:szCs w:val="26"/>
        </w:rPr>
      </w:pPr>
      <w:r w:rsidRPr="00AF6260">
        <w:rPr>
          <w:b/>
          <w:bCs/>
          <w:sz w:val="26"/>
          <w:szCs w:val="26"/>
        </w:rPr>
        <w:t>О некоторых вопросах предоставления муниципальных гарантий за счет средств бюджета Чугуевского муниципального округа</w:t>
      </w:r>
    </w:p>
    <w:p w:rsidR="00AF6260" w:rsidRPr="00E976E1" w:rsidRDefault="00AF6260" w:rsidP="00AE292F">
      <w:pPr>
        <w:widowControl w:val="0"/>
        <w:autoSpaceDE w:val="0"/>
        <w:autoSpaceDN w:val="0"/>
        <w:adjustRightInd w:val="0"/>
        <w:spacing w:line="360" w:lineRule="auto"/>
        <w:jc w:val="center"/>
        <w:rPr>
          <w:sz w:val="26"/>
          <w:szCs w:val="26"/>
        </w:rPr>
      </w:pPr>
    </w:p>
    <w:p w:rsidR="00AE292F" w:rsidRPr="00E976E1" w:rsidRDefault="00AF6260" w:rsidP="00AE292F">
      <w:pPr>
        <w:widowControl w:val="0"/>
        <w:autoSpaceDE w:val="0"/>
        <w:autoSpaceDN w:val="0"/>
        <w:adjustRightInd w:val="0"/>
        <w:spacing w:line="360" w:lineRule="auto"/>
        <w:ind w:firstLine="540"/>
        <w:jc w:val="both"/>
        <w:rPr>
          <w:sz w:val="26"/>
          <w:szCs w:val="26"/>
        </w:rPr>
      </w:pPr>
      <w:r w:rsidRPr="00AF6260">
        <w:rPr>
          <w:sz w:val="26"/>
          <w:szCs w:val="26"/>
        </w:rPr>
        <w:t>В соответствии с Бюджетным кодексом Российской Федерации, решением Думы от 28 июня 2021 N 223-НПА «О порядке предоставления муниципальных гарантий на конкурсной основе по инвестиционным проектам за счет средств бюджета Чугуевского муниципального округа», руководствуясь статьей 43 Устава Чугуевского муниципального округа, администрация Чугуевского муниципального округа</w:t>
      </w:r>
      <w:r w:rsidR="00AE292F" w:rsidRPr="00E976E1">
        <w:rPr>
          <w:sz w:val="26"/>
          <w:szCs w:val="26"/>
        </w:rPr>
        <w:t xml:space="preserve"> </w:t>
      </w:r>
    </w:p>
    <w:p w:rsidR="00AE292F" w:rsidRPr="00E976E1" w:rsidRDefault="00AE292F" w:rsidP="00AE292F">
      <w:pPr>
        <w:widowControl w:val="0"/>
        <w:autoSpaceDE w:val="0"/>
        <w:autoSpaceDN w:val="0"/>
        <w:adjustRightInd w:val="0"/>
        <w:spacing w:line="360" w:lineRule="auto"/>
        <w:ind w:firstLine="540"/>
        <w:jc w:val="both"/>
        <w:rPr>
          <w:sz w:val="26"/>
          <w:szCs w:val="26"/>
        </w:rPr>
      </w:pPr>
    </w:p>
    <w:p w:rsidR="00AE292F" w:rsidRPr="00E976E1" w:rsidRDefault="00AE292F" w:rsidP="00AE292F">
      <w:pPr>
        <w:widowControl w:val="0"/>
        <w:autoSpaceDE w:val="0"/>
        <w:autoSpaceDN w:val="0"/>
        <w:adjustRightInd w:val="0"/>
        <w:spacing w:line="360" w:lineRule="auto"/>
        <w:jc w:val="both"/>
        <w:rPr>
          <w:b/>
          <w:sz w:val="26"/>
          <w:szCs w:val="26"/>
        </w:rPr>
      </w:pPr>
      <w:r w:rsidRPr="00E976E1">
        <w:rPr>
          <w:b/>
          <w:sz w:val="26"/>
          <w:szCs w:val="26"/>
        </w:rPr>
        <w:t>ПОСТАНОВЛЯЕТ:</w:t>
      </w:r>
    </w:p>
    <w:p w:rsidR="00AE292F" w:rsidRPr="00E976E1" w:rsidRDefault="00AE292F" w:rsidP="00AE292F">
      <w:pPr>
        <w:widowControl w:val="0"/>
        <w:autoSpaceDE w:val="0"/>
        <w:autoSpaceDN w:val="0"/>
        <w:adjustRightInd w:val="0"/>
        <w:spacing w:line="360" w:lineRule="auto"/>
        <w:ind w:firstLine="540"/>
        <w:jc w:val="both"/>
        <w:rPr>
          <w:sz w:val="26"/>
          <w:szCs w:val="26"/>
        </w:rPr>
      </w:pPr>
    </w:p>
    <w:p w:rsidR="00AF6260" w:rsidRPr="00AF6260" w:rsidRDefault="00AF6260" w:rsidP="00AF6260">
      <w:pPr>
        <w:widowControl w:val="0"/>
        <w:autoSpaceDE w:val="0"/>
        <w:autoSpaceDN w:val="0"/>
        <w:adjustRightInd w:val="0"/>
        <w:spacing w:line="360" w:lineRule="auto"/>
        <w:ind w:right="-23" w:firstLine="567"/>
        <w:jc w:val="both"/>
        <w:rPr>
          <w:sz w:val="26"/>
          <w:szCs w:val="26"/>
        </w:rPr>
      </w:pPr>
      <w:r w:rsidRPr="00AF6260">
        <w:rPr>
          <w:sz w:val="26"/>
          <w:szCs w:val="26"/>
        </w:rPr>
        <w:t>Утвердить прилагаемые:</w:t>
      </w:r>
    </w:p>
    <w:p w:rsidR="00AF6260" w:rsidRPr="00AF6260" w:rsidRDefault="00AF6260" w:rsidP="00AF6260">
      <w:pPr>
        <w:widowControl w:val="0"/>
        <w:autoSpaceDE w:val="0"/>
        <w:autoSpaceDN w:val="0"/>
        <w:adjustRightInd w:val="0"/>
        <w:spacing w:line="360" w:lineRule="auto"/>
        <w:ind w:right="-23" w:firstLine="567"/>
        <w:jc w:val="both"/>
        <w:rPr>
          <w:sz w:val="26"/>
          <w:szCs w:val="26"/>
        </w:rPr>
      </w:pPr>
      <w:r w:rsidRPr="00AF6260">
        <w:rPr>
          <w:sz w:val="26"/>
          <w:szCs w:val="26"/>
        </w:rPr>
        <w:t>1.1 Перечень документов, предоставляемых принципалами в целях получения муниципальной гарантии на конкурсной основе по инвестиционным проектам за счет средств бюджета Чугуевского муниципального округа;</w:t>
      </w:r>
    </w:p>
    <w:p w:rsidR="00AF6260" w:rsidRPr="00AF6260" w:rsidRDefault="00AF6260" w:rsidP="00AF6260">
      <w:pPr>
        <w:widowControl w:val="0"/>
        <w:autoSpaceDE w:val="0"/>
        <w:autoSpaceDN w:val="0"/>
        <w:adjustRightInd w:val="0"/>
        <w:spacing w:line="360" w:lineRule="auto"/>
        <w:ind w:right="-23" w:firstLine="567"/>
        <w:jc w:val="both"/>
        <w:rPr>
          <w:sz w:val="26"/>
          <w:szCs w:val="26"/>
        </w:rPr>
      </w:pPr>
      <w:r>
        <w:rPr>
          <w:sz w:val="26"/>
          <w:szCs w:val="26"/>
        </w:rPr>
        <w:t>1.2.</w:t>
      </w:r>
      <w:r w:rsidRPr="00AF6260">
        <w:rPr>
          <w:sz w:val="26"/>
          <w:szCs w:val="26"/>
        </w:rPr>
        <w:t xml:space="preserve"> Порядок проведения анализа и мониторинга финансового состояния принципала;</w:t>
      </w:r>
    </w:p>
    <w:p w:rsidR="00AF6260" w:rsidRPr="00AF6260" w:rsidRDefault="00AF6260" w:rsidP="00AF6260">
      <w:pPr>
        <w:widowControl w:val="0"/>
        <w:autoSpaceDE w:val="0"/>
        <w:autoSpaceDN w:val="0"/>
        <w:adjustRightInd w:val="0"/>
        <w:spacing w:line="360" w:lineRule="auto"/>
        <w:ind w:right="-23" w:firstLine="567"/>
        <w:jc w:val="both"/>
        <w:rPr>
          <w:sz w:val="26"/>
          <w:szCs w:val="26"/>
        </w:rPr>
      </w:pPr>
      <w:r>
        <w:rPr>
          <w:sz w:val="26"/>
          <w:szCs w:val="26"/>
        </w:rPr>
        <w:t xml:space="preserve">1.3 </w:t>
      </w:r>
      <w:r w:rsidRPr="00AF6260">
        <w:rPr>
          <w:sz w:val="26"/>
          <w:szCs w:val="26"/>
        </w:rPr>
        <w:t xml:space="preserve"> Порядок проведения проверки достоверности, надежности и ликвидности обеспечения, предоставляемого принципалом при предоставлении муниципальной гарантии на конкурсной основе по инвестиционным проектам за счет средств бюджета Чугуевского муниципального округа;</w:t>
      </w:r>
    </w:p>
    <w:p w:rsidR="00AF6260" w:rsidRPr="00AF6260" w:rsidRDefault="00AF6260" w:rsidP="00AF6260">
      <w:pPr>
        <w:widowControl w:val="0"/>
        <w:autoSpaceDE w:val="0"/>
        <w:autoSpaceDN w:val="0"/>
        <w:adjustRightInd w:val="0"/>
        <w:spacing w:line="360" w:lineRule="auto"/>
        <w:ind w:right="-23" w:firstLine="567"/>
        <w:jc w:val="both"/>
        <w:rPr>
          <w:sz w:val="26"/>
          <w:szCs w:val="26"/>
        </w:rPr>
      </w:pPr>
      <w:r>
        <w:rPr>
          <w:sz w:val="26"/>
          <w:szCs w:val="26"/>
        </w:rPr>
        <w:t>1.4.</w:t>
      </w:r>
      <w:r w:rsidRPr="00AF6260">
        <w:rPr>
          <w:sz w:val="26"/>
          <w:szCs w:val="26"/>
        </w:rPr>
        <w:t xml:space="preserve"> Порядок определения минимального объема (суммы) обеспечения </w:t>
      </w:r>
      <w:r w:rsidRPr="00AF6260">
        <w:rPr>
          <w:sz w:val="26"/>
          <w:szCs w:val="26"/>
        </w:rPr>
        <w:lastRenderedPageBreak/>
        <w:t>исполнения обязательств принципала по удовлетворению регрессного требования гаранта к принципалу по муниципальной гарантии на конкурсной основе по инвестиционным проектам за счет средств бюджета</w:t>
      </w:r>
      <w:r>
        <w:rPr>
          <w:sz w:val="26"/>
          <w:szCs w:val="26"/>
        </w:rPr>
        <w:t xml:space="preserve"> </w:t>
      </w:r>
      <w:r w:rsidRPr="00AF6260">
        <w:rPr>
          <w:sz w:val="26"/>
          <w:szCs w:val="26"/>
        </w:rPr>
        <w:t>Чугуевского муниципального округа в зависимости от степени удовлетворительности финансового состояния принципала.</w:t>
      </w:r>
    </w:p>
    <w:p w:rsidR="00AF6260" w:rsidRPr="00AF6260" w:rsidRDefault="00AF6260" w:rsidP="00AF6260">
      <w:pPr>
        <w:widowControl w:val="0"/>
        <w:autoSpaceDE w:val="0"/>
        <w:autoSpaceDN w:val="0"/>
        <w:adjustRightInd w:val="0"/>
        <w:spacing w:line="360" w:lineRule="auto"/>
        <w:ind w:right="-23" w:firstLine="567"/>
        <w:jc w:val="both"/>
        <w:rPr>
          <w:sz w:val="26"/>
          <w:szCs w:val="26"/>
        </w:rPr>
      </w:pPr>
      <w:r w:rsidRPr="00AF6260">
        <w:rPr>
          <w:sz w:val="26"/>
          <w:szCs w:val="26"/>
        </w:rPr>
        <w:t>2. Настоящее постановление подлежит официальному опубликованию и размещению на официальном сайте Чугуевского муниципального округа в сети Интернет.</w:t>
      </w:r>
    </w:p>
    <w:p w:rsidR="00AE292F" w:rsidRDefault="00AF6260" w:rsidP="00AF6260">
      <w:pPr>
        <w:widowControl w:val="0"/>
        <w:autoSpaceDE w:val="0"/>
        <w:autoSpaceDN w:val="0"/>
        <w:adjustRightInd w:val="0"/>
        <w:spacing w:line="360" w:lineRule="auto"/>
        <w:ind w:right="-23" w:firstLine="567"/>
        <w:jc w:val="both"/>
        <w:rPr>
          <w:sz w:val="26"/>
          <w:szCs w:val="26"/>
        </w:rPr>
      </w:pPr>
      <w:r w:rsidRPr="00AF6260">
        <w:rPr>
          <w:sz w:val="26"/>
          <w:szCs w:val="26"/>
        </w:rPr>
        <w:t>3. Настоящее постановление вступает в силу с момента его опубликования.</w:t>
      </w:r>
    </w:p>
    <w:p w:rsidR="00AF6260" w:rsidRDefault="00AF6260" w:rsidP="00AF6260">
      <w:pPr>
        <w:widowControl w:val="0"/>
        <w:autoSpaceDE w:val="0"/>
        <w:autoSpaceDN w:val="0"/>
        <w:adjustRightInd w:val="0"/>
        <w:spacing w:line="360" w:lineRule="auto"/>
        <w:ind w:right="-23"/>
        <w:jc w:val="both"/>
        <w:rPr>
          <w:sz w:val="26"/>
          <w:szCs w:val="26"/>
        </w:rPr>
      </w:pPr>
    </w:p>
    <w:p w:rsidR="00AF6260" w:rsidRDefault="00AF6260" w:rsidP="00AF6260">
      <w:pPr>
        <w:widowControl w:val="0"/>
        <w:autoSpaceDE w:val="0"/>
        <w:autoSpaceDN w:val="0"/>
        <w:adjustRightInd w:val="0"/>
        <w:spacing w:line="360" w:lineRule="auto"/>
        <w:ind w:right="-23"/>
        <w:jc w:val="both"/>
        <w:rPr>
          <w:sz w:val="26"/>
          <w:szCs w:val="26"/>
        </w:rPr>
      </w:pPr>
    </w:p>
    <w:p w:rsidR="00AF6260" w:rsidRPr="00E976E1" w:rsidRDefault="00AF6260" w:rsidP="00AF6260">
      <w:pPr>
        <w:widowControl w:val="0"/>
        <w:autoSpaceDE w:val="0"/>
        <w:autoSpaceDN w:val="0"/>
        <w:adjustRightInd w:val="0"/>
        <w:spacing w:line="360" w:lineRule="auto"/>
        <w:ind w:right="-23"/>
        <w:jc w:val="both"/>
        <w:rPr>
          <w:sz w:val="26"/>
          <w:szCs w:val="26"/>
        </w:rPr>
      </w:pPr>
    </w:p>
    <w:p w:rsidR="00AE292F" w:rsidRPr="00E976E1" w:rsidRDefault="00AE292F" w:rsidP="00AF6260">
      <w:pPr>
        <w:widowControl w:val="0"/>
        <w:autoSpaceDE w:val="0"/>
        <w:autoSpaceDN w:val="0"/>
        <w:adjustRightInd w:val="0"/>
        <w:jc w:val="both"/>
        <w:rPr>
          <w:sz w:val="26"/>
          <w:szCs w:val="26"/>
        </w:rPr>
      </w:pPr>
      <w:r w:rsidRPr="00E976E1">
        <w:rPr>
          <w:sz w:val="26"/>
          <w:szCs w:val="26"/>
        </w:rPr>
        <w:t>Глава Чугуевского муниципального округа,</w:t>
      </w:r>
    </w:p>
    <w:p w:rsidR="00AF6260" w:rsidRDefault="00AE292F" w:rsidP="00AF6260">
      <w:pPr>
        <w:widowControl w:val="0"/>
        <w:autoSpaceDE w:val="0"/>
        <w:autoSpaceDN w:val="0"/>
        <w:adjustRightInd w:val="0"/>
        <w:jc w:val="both"/>
        <w:rPr>
          <w:sz w:val="26"/>
          <w:szCs w:val="26"/>
        </w:rPr>
      </w:pPr>
      <w:r w:rsidRPr="00E976E1">
        <w:rPr>
          <w:sz w:val="26"/>
          <w:szCs w:val="26"/>
        </w:rPr>
        <w:t>глава администрации</w:t>
      </w:r>
      <w:r w:rsidRPr="00E976E1">
        <w:rPr>
          <w:sz w:val="26"/>
          <w:szCs w:val="26"/>
        </w:rPr>
        <w:tab/>
      </w:r>
      <w:r w:rsidRPr="00E976E1">
        <w:rPr>
          <w:sz w:val="26"/>
          <w:szCs w:val="26"/>
        </w:rPr>
        <w:tab/>
      </w:r>
      <w:r w:rsidRPr="00E976E1">
        <w:rPr>
          <w:sz w:val="26"/>
          <w:szCs w:val="26"/>
        </w:rPr>
        <w:tab/>
      </w:r>
      <w:r w:rsidRPr="00E976E1">
        <w:rPr>
          <w:sz w:val="26"/>
          <w:szCs w:val="26"/>
        </w:rPr>
        <w:tab/>
      </w:r>
      <w:r w:rsidRPr="00E976E1">
        <w:rPr>
          <w:sz w:val="26"/>
          <w:szCs w:val="26"/>
        </w:rPr>
        <w:tab/>
      </w:r>
      <w:r w:rsidRPr="00E976E1">
        <w:rPr>
          <w:sz w:val="26"/>
          <w:szCs w:val="26"/>
        </w:rPr>
        <w:tab/>
      </w:r>
      <w:r w:rsidRPr="00E976E1">
        <w:rPr>
          <w:sz w:val="26"/>
          <w:szCs w:val="26"/>
        </w:rPr>
        <w:tab/>
        <w:t xml:space="preserve">      Р.Ю. Деменев</w:t>
      </w:r>
    </w:p>
    <w:p w:rsidR="00AF6260" w:rsidRDefault="00AF6260">
      <w:pPr>
        <w:spacing w:after="200" w:line="276" w:lineRule="auto"/>
        <w:rPr>
          <w:sz w:val="26"/>
          <w:szCs w:val="26"/>
        </w:rPr>
      </w:pPr>
      <w:r>
        <w:rPr>
          <w:sz w:val="26"/>
          <w:szCs w:val="26"/>
        </w:rPr>
        <w:br w:type="page"/>
      </w:r>
    </w:p>
    <w:p w:rsidR="00AF6260" w:rsidRDefault="00AF6260" w:rsidP="00AF6260">
      <w:pPr>
        <w:widowControl w:val="0"/>
        <w:autoSpaceDE w:val="0"/>
        <w:autoSpaceDN w:val="0"/>
        <w:adjustRightInd w:val="0"/>
        <w:ind w:firstLine="4820"/>
        <w:jc w:val="both"/>
        <w:rPr>
          <w:sz w:val="26"/>
          <w:szCs w:val="26"/>
        </w:rPr>
      </w:pPr>
      <w:r w:rsidRPr="00AF6260">
        <w:rPr>
          <w:sz w:val="26"/>
          <w:szCs w:val="26"/>
        </w:rPr>
        <w:lastRenderedPageBreak/>
        <w:t>УТВЕРЖДЕН</w:t>
      </w:r>
    </w:p>
    <w:p w:rsidR="00AF6260" w:rsidRDefault="00AF6260" w:rsidP="00AF6260">
      <w:pPr>
        <w:widowControl w:val="0"/>
        <w:autoSpaceDE w:val="0"/>
        <w:autoSpaceDN w:val="0"/>
        <w:adjustRightInd w:val="0"/>
        <w:ind w:firstLine="4820"/>
        <w:jc w:val="both"/>
        <w:rPr>
          <w:sz w:val="26"/>
          <w:szCs w:val="26"/>
        </w:rPr>
      </w:pPr>
      <w:r w:rsidRPr="00AF6260">
        <w:rPr>
          <w:sz w:val="26"/>
          <w:szCs w:val="26"/>
        </w:rPr>
        <w:t xml:space="preserve"> постановлением администрации</w:t>
      </w:r>
    </w:p>
    <w:p w:rsidR="00AF6260" w:rsidRPr="00AF6260" w:rsidRDefault="00AF6260" w:rsidP="00AF6260">
      <w:pPr>
        <w:widowControl w:val="0"/>
        <w:autoSpaceDE w:val="0"/>
        <w:autoSpaceDN w:val="0"/>
        <w:adjustRightInd w:val="0"/>
        <w:ind w:firstLine="4820"/>
        <w:jc w:val="both"/>
        <w:rPr>
          <w:sz w:val="26"/>
          <w:szCs w:val="26"/>
        </w:rPr>
      </w:pPr>
      <w:r w:rsidRPr="00AF6260">
        <w:rPr>
          <w:sz w:val="26"/>
          <w:szCs w:val="26"/>
        </w:rPr>
        <w:t xml:space="preserve"> Чугуевского муниципального округа</w:t>
      </w:r>
    </w:p>
    <w:p w:rsidR="00AE292F" w:rsidRDefault="00205A25" w:rsidP="00AF6260">
      <w:pPr>
        <w:widowControl w:val="0"/>
        <w:autoSpaceDE w:val="0"/>
        <w:autoSpaceDN w:val="0"/>
        <w:adjustRightInd w:val="0"/>
        <w:ind w:firstLine="4820"/>
        <w:jc w:val="both"/>
        <w:rPr>
          <w:sz w:val="26"/>
          <w:szCs w:val="26"/>
        </w:rPr>
      </w:pPr>
      <w:r>
        <w:rPr>
          <w:sz w:val="26"/>
          <w:szCs w:val="26"/>
        </w:rPr>
        <w:t>о</w:t>
      </w:r>
      <w:r w:rsidR="00AF6260" w:rsidRPr="00AF6260">
        <w:rPr>
          <w:sz w:val="26"/>
          <w:szCs w:val="26"/>
        </w:rPr>
        <w:t>т</w:t>
      </w:r>
      <w:r>
        <w:rPr>
          <w:sz w:val="26"/>
          <w:szCs w:val="26"/>
          <w:u w:val="single"/>
        </w:rPr>
        <w:t xml:space="preserve"> 01.11.2021_ </w:t>
      </w:r>
      <w:r w:rsidR="00AF6260" w:rsidRPr="00AF6260">
        <w:rPr>
          <w:sz w:val="26"/>
          <w:szCs w:val="26"/>
        </w:rPr>
        <w:t>№</w:t>
      </w:r>
      <w:r>
        <w:rPr>
          <w:sz w:val="26"/>
          <w:szCs w:val="26"/>
        </w:rPr>
        <w:t>_</w:t>
      </w:r>
      <w:r w:rsidR="00AF6260" w:rsidRPr="00AF6260">
        <w:rPr>
          <w:sz w:val="26"/>
          <w:szCs w:val="26"/>
        </w:rPr>
        <w:t>_</w:t>
      </w:r>
      <w:r>
        <w:rPr>
          <w:sz w:val="26"/>
          <w:szCs w:val="26"/>
          <w:u w:val="single"/>
        </w:rPr>
        <w:t>902-НПА</w:t>
      </w:r>
      <w:r w:rsidR="00AF6260" w:rsidRPr="00AF6260">
        <w:rPr>
          <w:sz w:val="26"/>
          <w:szCs w:val="26"/>
        </w:rPr>
        <w:t>__</w:t>
      </w:r>
    </w:p>
    <w:p w:rsidR="00AF6260" w:rsidRDefault="00AF6260" w:rsidP="00AF6260">
      <w:pPr>
        <w:widowControl w:val="0"/>
        <w:autoSpaceDE w:val="0"/>
        <w:autoSpaceDN w:val="0"/>
        <w:adjustRightInd w:val="0"/>
        <w:ind w:firstLine="4820"/>
        <w:jc w:val="both"/>
        <w:rPr>
          <w:sz w:val="26"/>
          <w:szCs w:val="26"/>
        </w:rPr>
      </w:pPr>
    </w:p>
    <w:p w:rsidR="00BD2043" w:rsidRDefault="00BD2043" w:rsidP="00AF6260">
      <w:pPr>
        <w:jc w:val="center"/>
        <w:rPr>
          <w:b/>
          <w:sz w:val="26"/>
          <w:szCs w:val="26"/>
        </w:rPr>
      </w:pPr>
    </w:p>
    <w:p w:rsidR="00AF6260" w:rsidRPr="00AF6260" w:rsidRDefault="00AF6260" w:rsidP="00AF6260">
      <w:pPr>
        <w:jc w:val="center"/>
        <w:rPr>
          <w:b/>
          <w:sz w:val="26"/>
          <w:szCs w:val="26"/>
        </w:rPr>
      </w:pPr>
      <w:r w:rsidRPr="00AF6260">
        <w:rPr>
          <w:b/>
          <w:sz w:val="26"/>
          <w:szCs w:val="26"/>
        </w:rPr>
        <w:t>Перечень</w:t>
      </w:r>
    </w:p>
    <w:p w:rsidR="00AF6260" w:rsidRDefault="00AF6260" w:rsidP="00AF6260">
      <w:pPr>
        <w:jc w:val="center"/>
        <w:rPr>
          <w:b/>
          <w:sz w:val="26"/>
          <w:szCs w:val="26"/>
        </w:rPr>
      </w:pPr>
      <w:r w:rsidRPr="00AF6260">
        <w:rPr>
          <w:b/>
          <w:sz w:val="26"/>
          <w:szCs w:val="26"/>
        </w:rPr>
        <w:t>документов, предоставляемых принципалами в целях получения муниципальной гарантии за счет средств бюджета Чугуевского муниципального округа</w:t>
      </w:r>
    </w:p>
    <w:p w:rsidR="00AF6260" w:rsidRPr="00AF6260" w:rsidRDefault="00AF6260" w:rsidP="00AF6260">
      <w:pPr>
        <w:jc w:val="center"/>
        <w:rPr>
          <w:b/>
          <w:sz w:val="26"/>
          <w:szCs w:val="26"/>
        </w:rPr>
      </w:pPr>
    </w:p>
    <w:p w:rsidR="00AF6260" w:rsidRPr="00AF6260" w:rsidRDefault="00AF6260" w:rsidP="00AF6260">
      <w:pPr>
        <w:spacing w:before="120" w:after="120" w:line="360" w:lineRule="auto"/>
        <w:ind w:firstLine="709"/>
        <w:jc w:val="both"/>
        <w:rPr>
          <w:sz w:val="26"/>
          <w:szCs w:val="26"/>
        </w:rPr>
      </w:pPr>
      <w:r w:rsidRPr="00AF6260">
        <w:rPr>
          <w:sz w:val="26"/>
          <w:szCs w:val="26"/>
        </w:rPr>
        <w:t>1.</w:t>
      </w:r>
      <w:r w:rsidRPr="00AF6260">
        <w:rPr>
          <w:sz w:val="26"/>
          <w:szCs w:val="26"/>
        </w:rPr>
        <w:tab/>
        <w:t xml:space="preserve"> Заявление принципала о предоставлении муниципальной гарантии за счет средств бюджета Чугуевского муниципального округа (далее - муниципальная гарантия) с указанием:</w:t>
      </w:r>
    </w:p>
    <w:p w:rsidR="00AF6260" w:rsidRPr="00AF6260" w:rsidRDefault="00AF6260" w:rsidP="00AF6260">
      <w:pPr>
        <w:spacing w:before="120" w:after="120" w:line="360" w:lineRule="auto"/>
        <w:ind w:firstLine="709"/>
        <w:jc w:val="both"/>
        <w:rPr>
          <w:sz w:val="26"/>
          <w:szCs w:val="26"/>
        </w:rPr>
      </w:pPr>
      <w:r w:rsidRPr="00AF6260">
        <w:rPr>
          <w:sz w:val="26"/>
          <w:szCs w:val="26"/>
        </w:rPr>
        <w:t>полного наименования, места нахождения, идентификационного номера налогоплательщика - принципала и основного государственного регистрационного номера принципала;</w:t>
      </w:r>
    </w:p>
    <w:p w:rsidR="00AF6260" w:rsidRPr="00AF6260" w:rsidRDefault="00AF6260" w:rsidP="00AF6260">
      <w:pPr>
        <w:spacing w:before="120" w:after="120" w:line="360" w:lineRule="auto"/>
        <w:ind w:firstLine="709"/>
        <w:jc w:val="both"/>
        <w:rPr>
          <w:sz w:val="26"/>
          <w:szCs w:val="26"/>
        </w:rPr>
      </w:pPr>
      <w:r w:rsidRPr="00AF6260">
        <w:rPr>
          <w:sz w:val="26"/>
          <w:szCs w:val="26"/>
        </w:rPr>
        <w:t>предельной суммы гарантийного обязательства, срок муниципальной гарантии;</w:t>
      </w:r>
    </w:p>
    <w:p w:rsidR="00AF6260" w:rsidRPr="00AF6260" w:rsidRDefault="00AF6260" w:rsidP="00AF6260">
      <w:pPr>
        <w:spacing w:before="120" w:after="120" w:line="360" w:lineRule="auto"/>
        <w:ind w:firstLine="709"/>
        <w:jc w:val="both"/>
        <w:rPr>
          <w:sz w:val="26"/>
          <w:szCs w:val="26"/>
        </w:rPr>
      </w:pPr>
      <w:r w:rsidRPr="00AF6260">
        <w:rPr>
          <w:sz w:val="26"/>
          <w:szCs w:val="26"/>
        </w:rPr>
        <w:t>объема (суммы) обязатель</w:t>
      </w:r>
      <w:proofErr w:type="gramStart"/>
      <w:r w:rsidRPr="00AF6260">
        <w:rPr>
          <w:sz w:val="26"/>
          <w:szCs w:val="26"/>
        </w:rPr>
        <w:t>ств пр</w:t>
      </w:r>
      <w:proofErr w:type="gramEnd"/>
      <w:r w:rsidRPr="00AF6260">
        <w:rPr>
          <w:sz w:val="26"/>
          <w:szCs w:val="26"/>
        </w:rPr>
        <w:t>инципала, подлежащих обеспечению муниципальной гарантией;</w:t>
      </w:r>
    </w:p>
    <w:p w:rsidR="00AF6260" w:rsidRPr="00AF6260" w:rsidRDefault="00AF6260" w:rsidP="00AF6260">
      <w:pPr>
        <w:spacing w:before="120" w:after="120" w:line="360" w:lineRule="auto"/>
        <w:ind w:firstLine="709"/>
        <w:jc w:val="both"/>
        <w:rPr>
          <w:sz w:val="26"/>
          <w:szCs w:val="26"/>
        </w:rPr>
      </w:pPr>
      <w:r w:rsidRPr="00AF6260">
        <w:rPr>
          <w:sz w:val="26"/>
          <w:szCs w:val="26"/>
        </w:rPr>
        <w:t>обоснования необходимости получения муниципальной гарантии;</w:t>
      </w:r>
    </w:p>
    <w:p w:rsidR="00AF6260" w:rsidRPr="00AF6260" w:rsidRDefault="00AF6260" w:rsidP="00AF6260">
      <w:pPr>
        <w:spacing w:before="120" w:after="120" w:line="360" w:lineRule="auto"/>
        <w:ind w:firstLine="709"/>
        <w:jc w:val="both"/>
        <w:rPr>
          <w:sz w:val="26"/>
          <w:szCs w:val="26"/>
        </w:rPr>
      </w:pPr>
      <w:r w:rsidRPr="00AF6260">
        <w:rPr>
          <w:sz w:val="26"/>
          <w:szCs w:val="26"/>
        </w:rPr>
        <w:t>цели, на которые предполагается использовать средства, полученные от гарантийного обязательства;</w:t>
      </w:r>
    </w:p>
    <w:p w:rsidR="00AF6260" w:rsidRPr="00AF6260" w:rsidRDefault="00AF6260" w:rsidP="00AF6260">
      <w:pPr>
        <w:spacing w:before="120" w:after="120" w:line="360" w:lineRule="auto"/>
        <w:ind w:firstLine="709"/>
        <w:jc w:val="both"/>
        <w:rPr>
          <w:sz w:val="26"/>
          <w:szCs w:val="26"/>
        </w:rPr>
      </w:pPr>
      <w:r w:rsidRPr="00AF6260">
        <w:rPr>
          <w:sz w:val="26"/>
          <w:szCs w:val="26"/>
        </w:rPr>
        <w:t>способа обеспечения исполнения обязательств по удовлетворению регрессного требования к принципалу;</w:t>
      </w:r>
    </w:p>
    <w:p w:rsidR="00AF6260" w:rsidRPr="00AF6260" w:rsidRDefault="00AF6260" w:rsidP="00AF6260">
      <w:pPr>
        <w:spacing w:before="120" w:after="120" w:line="360" w:lineRule="auto"/>
        <w:ind w:firstLine="709"/>
        <w:jc w:val="both"/>
        <w:rPr>
          <w:sz w:val="26"/>
          <w:szCs w:val="26"/>
        </w:rPr>
      </w:pPr>
      <w:r w:rsidRPr="00AF6260">
        <w:rPr>
          <w:sz w:val="26"/>
          <w:szCs w:val="26"/>
        </w:rPr>
        <w:t>наименование и адрес бенефициара, которому будет предоставлена полученная Муниципальная гарантия.</w:t>
      </w:r>
    </w:p>
    <w:p w:rsidR="00AF6260" w:rsidRPr="00AF6260" w:rsidRDefault="00AF6260" w:rsidP="00AF6260">
      <w:pPr>
        <w:spacing w:before="120" w:after="120" w:line="360" w:lineRule="auto"/>
        <w:ind w:firstLine="709"/>
        <w:jc w:val="both"/>
        <w:rPr>
          <w:sz w:val="26"/>
          <w:szCs w:val="26"/>
        </w:rPr>
      </w:pPr>
      <w:r w:rsidRPr="00AF6260">
        <w:rPr>
          <w:sz w:val="26"/>
          <w:szCs w:val="26"/>
        </w:rPr>
        <w:t>2.</w:t>
      </w:r>
      <w:r w:rsidRPr="00AF6260">
        <w:rPr>
          <w:sz w:val="26"/>
          <w:szCs w:val="26"/>
        </w:rPr>
        <w:tab/>
        <w:t xml:space="preserve"> Нотариально заверенные копии учредительных документов принципала со всеми приложениями и изменениями.</w:t>
      </w:r>
    </w:p>
    <w:p w:rsidR="00AF6260" w:rsidRPr="00AF6260" w:rsidRDefault="00AF6260" w:rsidP="00AF6260">
      <w:pPr>
        <w:spacing w:before="120" w:after="120" w:line="360" w:lineRule="auto"/>
        <w:ind w:firstLine="709"/>
        <w:jc w:val="both"/>
        <w:rPr>
          <w:sz w:val="26"/>
          <w:szCs w:val="26"/>
        </w:rPr>
      </w:pPr>
      <w:r w:rsidRPr="00AF6260">
        <w:rPr>
          <w:sz w:val="26"/>
          <w:szCs w:val="26"/>
        </w:rPr>
        <w:t>3.</w:t>
      </w:r>
      <w:r w:rsidRPr="00AF6260">
        <w:rPr>
          <w:sz w:val="26"/>
          <w:szCs w:val="26"/>
        </w:rPr>
        <w:tab/>
        <w:t xml:space="preserve"> Нотариально заверенные копии регистрационных документов принципала.</w:t>
      </w:r>
    </w:p>
    <w:p w:rsidR="00AF6260" w:rsidRDefault="00AF6260" w:rsidP="00AF6260">
      <w:pPr>
        <w:spacing w:before="120" w:after="120" w:line="360" w:lineRule="auto"/>
        <w:ind w:firstLine="709"/>
        <w:jc w:val="both"/>
        <w:rPr>
          <w:sz w:val="26"/>
          <w:szCs w:val="26"/>
        </w:rPr>
      </w:pPr>
      <w:r w:rsidRPr="00AF6260">
        <w:rPr>
          <w:sz w:val="26"/>
          <w:szCs w:val="26"/>
        </w:rPr>
        <w:lastRenderedPageBreak/>
        <w:t>4.</w:t>
      </w:r>
      <w:r w:rsidRPr="00AF6260">
        <w:rPr>
          <w:sz w:val="26"/>
          <w:szCs w:val="26"/>
        </w:rPr>
        <w:tab/>
        <w:t xml:space="preserve"> Документы по обеспечению возврата в бюджет Чугуевского муниципального округа суммы исполненных гарантийных обязательств (в случае предоставления гарантии с правом регрессного требования), предусмотренные Порядком проведения проверки достаточности, надежности и ликвидности обеспечения, предоставляемого принципалом при предоставлении муниципальной гарантии, утвержденным постановлением администрации Чугуевского муниципального округа.</w:t>
      </w:r>
    </w:p>
    <w:p w:rsidR="00AF6260" w:rsidRPr="00AF6260" w:rsidRDefault="00AF6260" w:rsidP="00AF6260">
      <w:pPr>
        <w:spacing w:before="120" w:after="120" w:line="360" w:lineRule="auto"/>
        <w:ind w:firstLine="709"/>
        <w:jc w:val="both"/>
        <w:rPr>
          <w:sz w:val="26"/>
          <w:szCs w:val="26"/>
        </w:rPr>
      </w:pPr>
      <w:r w:rsidRPr="00AF6260">
        <w:rPr>
          <w:sz w:val="26"/>
          <w:szCs w:val="26"/>
        </w:rPr>
        <w:t>5.</w:t>
      </w:r>
      <w:r w:rsidRPr="00AF6260">
        <w:rPr>
          <w:sz w:val="26"/>
          <w:szCs w:val="26"/>
        </w:rPr>
        <w:tab/>
        <w:t xml:space="preserve"> Заверенную кредитной организацией копию кредитного договора, подтверждающего наличие основного обязательства.</w:t>
      </w:r>
    </w:p>
    <w:p w:rsidR="00AF6260" w:rsidRPr="00AF6260" w:rsidRDefault="00AF6260" w:rsidP="00AF6260">
      <w:pPr>
        <w:spacing w:before="120" w:after="120" w:line="360" w:lineRule="auto"/>
        <w:ind w:firstLine="709"/>
        <w:jc w:val="both"/>
        <w:rPr>
          <w:sz w:val="26"/>
          <w:szCs w:val="26"/>
        </w:rPr>
      </w:pPr>
      <w:r w:rsidRPr="00AF6260">
        <w:rPr>
          <w:sz w:val="26"/>
          <w:szCs w:val="26"/>
        </w:rPr>
        <w:t>6.</w:t>
      </w:r>
      <w:r w:rsidRPr="00AF6260">
        <w:rPr>
          <w:sz w:val="26"/>
          <w:szCs w:val="26"/>
        </w:rPr>
        <w:tab/>
        <w:t xml:space="preserve"> Справка налогового органа о наличии (отсутствии) задолженности в бюджеты бюджетной системы Российской Федерации.</w:t>
      </w:r>
    </w:p>
    <w:p w:rsidR="00AF6260" w:rsidRPr="00AF6260" w:rsidRDefault="00AF6260" w:rsidP="00AF6260">
      <w:pPr>
        <w:spacing w:before="120" w:after="120" w:line="360" w:lineRule="auto"/>
        <w:ind w:firstLine="709"/>
        <w:jc w:val="both"/>
        <w:rPr>
          <w:sz w:val="26"/>
          <w:szCs w:val="26"/>
        </w:rPr>
      </w:pPr>
      <w:r w:rsidRPr="00AF6260">
        <w:rPr>
          <w:sz w:val="26"/>
          <w:szCs w:val="26"/>
        </w:rPr>
        <w:t>7.</w:t>
      </w:r>
      <w:r w:rsidRPr="00AF6260">
        <w:rPr>
          <w:sz w:val="26"/>
          <w:szCs w:val="26"/>
        </w:rPr>
        <w:tab/>
        <w:t xml:space="preserve"> Сведения о действующих кредитах, займах, гарантиях и выданных поручительствах с приложением копий этих документов.</w:t>
      </w:r>
    </w:p>
    <w:p w:rsidR="00AF6260" w:rsidRPr="00AF6260" w:rsidRDefault="00AF6260" w:rsidP="00AF6260">
      <w:pPr>
        <w:spacing w:before="120" w:after="120" w:line="360" w:lineRule="auto"/>
        <w:ind w:firstLine="709"/>
        <w:jc w:val="both"/>
        <w:rPr>
          <w:sz w:val="26"/>
          <w:szCs w:val="26"/>
        </w:rPr>
      </w:pPr>
      <w:r w:rsidRPr="00AF6260">
        <w:rPr>
          <w:sz w:val="26"/>
          <w:szCs w:val="26"/>
        </w:rPr>
        <w:t>8.</w:t>
      </w:r>
      <w:r w:rsidRPr="00AF6260">
        <w:rPr>
          <w:sz w:val="26"/>
          <w:szCs w:val="26"/>
        </w:rPr>
        <w:tab/>
        <w:t xml:space="preserve"> Заверенные в налоговом органе балансы за три последних отчетных года и на отчетную дату текущего финансового года с приложением отчетов о финансовых результатах деятельности.</w:t>
      </w:r>
    </w:p>
    <w:p w:rsidR="00AF6260" w:rsidRPr="00AF6260" w:rsidRDefault="00AF6260" w:rsidP="00AF6260">
      <w:pPr>
        <w:spacing w:before="120" w:after="120" w:line="360" w:lineRule="auto"/>
        <w:ind w:firstLine="709"/>
        <w:jc w:val="both"/>
        <w:rPr>
          <w:sz w:val="26"/>
          <w:szCs w:val="26"/>
        </w:rPr>
      </w:pPr>
      <w:r w:rsidRPr="00AF6260">
        <w:rPr>
          <w:sz w:val="26"/>
          <w:szCs w:val="26"/>
        </w:rPr>
        <w:t>9.</w:t>
      </w:r>
      <w:r w:rsidRPr="00AF6260">
        <w:rPr>
          <w:sz w:val="26"/>
          <w:szCs w:val="26"/>
        </w:rPr>
        <w:tab/>
        <w:t xml:space="preserve"> Заверенная принципалом копия справки об аудиторской проверке за последний отчетный финансовый год.</w:t>
      </w:r>
    </w:p>
    <w:p w:rsidR="00AF6260" w:rsidRPr="00AF6260" w:rsidRDefault="00AF6260" w:rsidP="00AF6260">
      <w:pPr>
        <w:spacing w:before="120" w:after="120" w:line="360" w:lineRule="auto"/>
        <w:ind w:firstLine="709"/>
        <w:jc w:val="both"/>
        <w:rPr>
          <w:sz w:val="26"/>
          <w:szCs w:val="26"/>
        </w:rPr>
      </w:pPr>
      <w:r w:rsidRPr="00AF6260">
        <w:rPr>
          <w:sz w:val="26"/>
          <w:szCs w:val="26"/>
        </w:rPr>
        <w:t>10.</w:t>
      </w:r>
      <w:r w:rsidRPr="00AF6260">
        <w:rPr>
          <w:sz w:val="26"/>
          <w:szCs w:val="26"/>
        </w:rPr>
        <w:tab/>
        <w:t xml:space="preserve"> Документы, подтверждающие соответствующие полномочия должностных лиц (руководителя и главного бухгалтера) принципала (выписка из протокола собрания учредителей (акционеров), приказы о назначении, доверенности).</w:t>
      </w:r>
    </w:p>
    <w:p w:rsidR="00AF6260" w:rsidRPr="00AF6260" w:rsidRDefault="00AF6260" w:rsidP="00AF6260">
      <w:pPr>
        <w:spacing w:before="120" w:after="120" w:line="360" w:lineRule="auto"/>
        <w:ind w:firstLine="709"/>
        <w:jc w:val="both"/>
        <w:rPr>
          <w:sz w:val="26"/>
          <w:szCs w:val="26"/>
        </w:rPr>
      </w:pPr>
      <w:r w:rsidRPr="00AF6260">
        <w:rPr>
          <w:sz w:val="26"/>
          <w:szCs w:val="26"/>
        </w:rPr>
        <w:t>11.</w:t>
      </w:r>
      <w:r w:rsidRPr="00AF6260">
        <w:rPr>
          <w:sz w:val="26"/>
          <w:szCs w:val="26"/>
        </w:rPr>
        <w:tab/>
        <w:t xml:space="preserve"> Решение собрания учредителей (акционеров) или Совета директоров о получении кредита (займа) под муниципальную гарантию за счет средств бюджета Чугуевского муниципального округа.</w:t>
      </w:r>
    </w:p>
    <w:p w:rsidR="00AF6260" w:rsidRPr="00AF6260" w:rsidRDefault="00AF6260" w:rsidP="00AF6260">
      <w:pPr>
        <w:spacing w:before="120" w:after="120" w:line="360" w:lineRule="auto"/>
        <w:ind w:firstLine="709"/>
        <w:jc w:val="both"/>
        <w:rPr>
          <w:sz w:val="26"/>
          <w:szCs w:val="26"/>
        </w:rPr>
      </w:pPr>
      <w:r w:rsidRPr="00AF6260">
        <w:rPr>
          <w:sz w:val="26"/>
          <w:szCs w:val="26"/>
        </w:rPr>
        <w:t>12.</w:t>
      </w:r>
      <w:r w:rsidRPr="00AF6260">
        <w:rPr>
          <w:sz w:val="26"/>
          <w:szCs w:val="26"/>
        </w:rPr>
        <w:tab/>
        <w:t xml:space="preserve"> Карточка образцов подписей.</w:t>
      </w:r>
    </w:p>
    <w:p w:rsidR="00AF6260" w:rsidRPr="00AF6260" w:rsidRDefault="00AF6260" w:rsidP="00AF6260">
      <w:pPr>
        <w:spacing w:before="120" w:after="120" w:line="360" w:lineRule="auto"/>
        <w:ind w:firstLine="709"/>
        <w:jc w:val="both"/>
        <w:rPr>
          <w:sz w:val="26"/>
          <w:szCs w:val="26"/>
        </w:rPr>
      </w:pPr>
      <w:r w:rsidRPr="00AF6260">
        <w:rPr>
          <w:sz w:val="26"/>
          <w:szCs w:val="26"/>
        </w:rPr>
        <w:t>13.</w:t>
      </w:r>
      <w:r w:rsidRPr="00AF6260">
        <w:rPr>
          <w:sz w:val="26"/>
          <w:szCs w:val="26"/>
        </w:rPr>
        <w:tab/>
        <w:t xml:space="preserve"> Справка кредитной организации по месяцам об оборотах по расчетным и текущим валютным счетам за последние 12 месяцев.</w:t>
      </w:r>
    </w:p>
    <w:p w:rsidR="00AF6260" w:rsidRPr="00AF6260" w:rsidRDefault="00AF6260" w:rsidP="00AF6260">
      <w:pPr>
        <w:spacing w:before="120" w:after="120" w:line="360" w:lineRule="auto"/>
        <w:ind w:firstLine="709"/>
        <w:jc w:val="both"/>
        <w:rPr>
          <w:sz w:val="26"/>
          <w:szCs w:val="26"/>
        </w:rPr>
      </w:pPr>
      <w:r w:rsidRPr="00AF6260">
        <w:rPr>
          <w:sz w:val="26"/>
          <w:szCs w:val="26"/>
        </w:rPr>
        <w:t>14.</w:t>
      </w:r>
      <w:r w:rsidRPr="00AF6260">
        <w:rPr>
          <w:sz w:val="26"/>
          <w:szCs w:val="26"/>
        </w:rPr>
        <w:tab/>
        <w:t>Справка кредитной организации об отсутствии (наличии) неисполненных распоряжений (картотеки № 2).</w:t>
      </w:r>
    </w:p>
    <w:p w:rsidR="00AF6260" w:rsidRPr="00AF6260" w:rsidRDefault="00AF6260" w:rsidP="00AF6260">
      <w:pPr>
        <w:spacing w:before="120" w:after="120" w:line="360" w:lineRule="auto"/>
        <w:ind w:firstLine="709"/>
        <w:jc w:val="both"/>
        <w:rPr>
          <w:sz w:val="26"/>
          <w:szCs w:val="26"/>
        </w:rPr>
      </w:pPr>
      <w:r w:rsidRPr="00AF6260">
        <w:rPr>
          <w:sz w:val="26"/>
          <w:szCs w:val="26"/>
        </w:rPr>
        <w:lastRenderedPageBreak/>
        <w:t>15.</w:t>
      </w:r>
      <w:r w:rsidRPr="00AF6260">
        <w:rPr>
          <w:sz w:val="26"/>
          <w:szCs w:val="26"/>
        </w:rPr>
        <w:tab/>
        <w:t>Справка кредитной организации об отсутствии (наличии) ссудной задолженности.</w:t>
      </w:r>
    </w:p>
    <w:p w:rsidR="00153C76" w:rsidRDefault="00AF6260" w:rsidP="00AF6260">
      <w:pPr>
        <w:spacing w:before="120" w:after="120" w:line="360" w:lineRule="auto"/>
        <w:ind w:firstLine="709"/>
        <w:jc w:val="both"/>
        <w:rPr>
          <w:sz w:val="26"/>
          <w:szCs w:val="26"/>
        </w:rPr>
      </w:pPr>
      <w:r w:rsidRPr="00AF6260">
        <w:rPr>
          <w:sz w:val="26"/>
          <w:szCs w:val="26"/>
        </w:rPr>
        <w:t>16.</w:t>
      </w:r>
      <w:r w:rsidRPr="00AF6260">
        <w:rPr>
          <w:sz w:val="26"/>
          <w:szCs w:val="26"/>
        </w:rPr>
        <w:tab/>
        <w:t>Бизнес-план или технико-экономическое обоснование проекта с рецензией профессионального эксперта в случае обеспечения муниципальной гарантией за счет средств бюджета Чугуевского муниципального округа возврата инвестиционного кредита.</w:t>
      </w:r>
    </w:p>
    <w:p w:rsidR="00AF6260" w:rsidRDefault="00AF6260">
      <w:pPr>
        <w:spacing w:after="200" w:line="276" w:lineRule="auto"/>
        <w:rPr>
          <w:sz w:val="26"/>
          <w:szCs w:val="26"/>
        </w:rPr>
      </w:pPr>
      <w:r>
        <w:rPr>
          <w:sz w:val="26"/>
          <w:szCs w:val="26"/>
        </w:rPr>
        <w:br w:type="page"/>
      </w:r>
    </w:p>
    <w:p w:rsidR="00AF6260" w:rsidRPr="00AF6260" w:rsidRDefault="00AF6260" w:rsidP="00AF6260">
      <w:pPr>
        <w:widowControl w:val="0"/>
        <w:autoSpaceDE w:val="0"/>
        <w:autoSpaceDN w:val="0"/>
        <w:adjustRightInd w:val="0"/>
        <w:ind w:firstLine="4820"/>
        <w:jc w:val="both"/>
        <w:rPr>
          <w:sz w:val="26"/>
          <w:szCs w:val="26"/>
        </w:rPr>
      </w:pPr>
      <w:r w:rsidRPr="00AF6260">
        <w:rPr>
          <w:sz w:val="26"/>
          <w:szCs w:val="26"/>
        </w:rPr>
        <w:lastRenderedPageBreak/>
        <w:t>УТВЕРЖДЕН</w:t>
      </w:r>
    </w:p>
    <w:p w:rsidR="00AF6260" w:rsidRPr="00AF6260" w:rsidRDefault="00AF6260" w:rsidP="00AF6260">
      <w:pPr>
        <w:widowControl w:val="0"/>
        <w:autoSpaceDE w:val="0"/>
        <w:autoSpaceDN w:val="0"/>
        <w:adjustRightInd w:val="0"/>
        <w:ind w:firstLine="4820"/>
        <w:jc w:val="both"/>
        <w:rPr>
          <w:sz w:val="26"/>
          <w:szCs w:val="26"/>
        </w:rPr>
      </w:pPr>
      <w:r w:rsidRPr="00AF6260">
        <w:rPr>
          <w:sz w:val="26"/>
          <w:szCs w:val="26"/>
        </w:rPr>
        <w:t xml:space="preserve"> постановлением администрации</w:t>
      </w:r>
    </w:p>
    <w:p w:rsidR="00AF6260" w:rsidRPr="00AF6260" w:rsidRDefault="00AF6260" w:rsidP="00AF6260">
      <w:pPr>
        <w:widowControl w:val="0"/>
        <w:autoSpaceDE w:val="0"/>
        <w:autoSpaceDN w:val="0"/>
        <w:adjustRightInd w:val="0"/>
        <w:ind w:firstLine="4820"/>
        <w:jc w:val="both"/>
        <w:rPr>
          <w:sz w:val="26"/>
          <w:szCs w:val="26"/>
        </w:rPr>
      </w:pPr>
      <w:r w:rsidRPr="00AF6260">
        <w:rPr>
          <w:sz w:val="26"/>
          <w:szCs w:val="26"/>
        </w:rPr>
        <w:t xml:space="preserve"> Чугуевского муниципального округа</w:t>
      </w:r>
    </w:p>
    <w:p w:rsidR="00AF6260" w:rsidRDefault="00AF6260" w:rsidP="00AF6260">
      <w:pPr>
        <w:widowControl w:val="0"/>
        <w:autoSpaceDE w:val="0"/>
        <w:autoSpaceDN w:val="0"/>
        <w:adjustRightInd w:val="0"/>
        <w:ind w:firstLine="4820"/>
        <w:jc w:val="both"/>
        <w:rPr>
          <w:sz w:val="26"/>
          <w:szCs w:val="26"/>
        </w:rPr>
      </w:pPr>
      <w:r w:rsidRPr="00AF6260">
        <w:rPr>
          <w:sz w:val="26"/>
          <w:szCs w:val="26"/>
        </w:rPr>
        <w:t>от_</w:t>
      </w:r>
      <w:r w:rsidR="00877EA2" w:rsidRPr="00877EA2">
        <w:rPr>
          <w:sz w:val="26"/>
          <w:szCs w:val="26"/>
          <w:u w:val="single"/>
        </w:rPr>
        <w:t>01.11.2021</w:t>
      </w:r>
      <w:r w:rsidRPr="00AF6260">
        <w:rPr>
          <w:sz w:val="26"/>
          <w:szCs w:val="26"/>
        </w:rPr>
        <w:t>_№__</w:t>
      </w:r>
      <w:r w:rsidR="00877EA2">
        <w:rPr>
          <w:sz w:val="26"/>
          <w:szCs w:val="26"/>
          <w:u w:val="single"/>
        </w:rPr>
        <w:t>902-НПА</w:t>
      </w:r>
    </w:p>
    <w:p w:rsidR="00AF6260" w:rsidRDefault="00AF6260" w:rsidP="00AF6260">
      <w:pPr>
        <w:spacing w:before="120" w:after="120" w:line="360" w:lineRule="auto"/>
        <w:ind w:firstLine="709"/>
        <w:jc w:val="both"/>
        <w:rPr>
          <w:sz w:val="26"/>
          <w:szCs w:val="26"/>
        </w:rPr>
      </w:pPr>
    </w:p>
    <w:p w:rsidR="00BD2043" w:rsidRDefault="00BD2043" w:rsidP="00AF6260">
      <w:pPr>
        <w:spacing w:before="120" w:after="120" w:line="360" w:lineRule="auto"/>
        <w:ind w:firstLine="709"/>
        <w:jc w:val="both"/>
        <w:rPr>
          <w:sz w:val="26"/>
          <w:szCs w:val="26"/>
        </w:rPr>
      </w:pPr>
    </w:p>
    <w:p w:rsidR="00AF6260" w:rsidRPr="00AF6260" w:rsidRDefault="00AF6260" w:rsidP="00AF6260">
      <w:pPr>
        <w:spacing w:line="360" w:lineRule="auto"/>
        <w:ind w:firstLine="709"/>
        <w:jc w:val="center"/>
        <w:rPr>
          <w:b/>
          <w:sz w:val="26"/>
          <w:szCs w:val="26"/>
        </w:rPr>
      </w:pPr>
      <w:r w:rsidRPr="00AF6260">
        <w:rPr>
          <w:b/>
          <w:sz w:val="26"/>
          <w:szCs w:val="26"/>
        </w:rPr>
        <w:t>ПОРЯДОК</w:t>
      </w:r>
    </w:p>
    <w:p w:rsidR="00AF6260" w:rsidRPr="00AF6260" w:rsidRDefault="00AF6260" w:rsidP="00AF6260">
      <w:pPr>
        <w:spacing w:line="360" w:lineRule="auto"/>
        <w:ind w:firstLine="709"/>
        <w:jc w:val="center"/>
        <w:rPr>
          <w:b/>
          <w:sz w:val="26"/>
          <w:szCs w:val="26"/>
        </w:rPr>
      </w:pPr>
      <w:r w:rsidRPr="00AF6260">
        <w:rPr>
          <w:b/>
          <w:sz w:val="26"/>
          <w:szCs w:val="26"/>
        </w:rPr>
        <w:t>ПРОВЕДЕНИЯ АНАЛИЗА И МОНИТОРИНГА ФИНАНСОВОГО СОСТОЯНИЯ ПРИНЦИПАЛА</w:t>
      </w:r>
    </w:p>
    <w:p w:rsidR="00AF6260" w:rsidRPr="00AF6260" w:rsidRDefault="00AF6260" w:rsidP="00AF6260">
      <w:pPr>
        <w:spacing w:before="120" w:after="120" w:line="360" w:lineRule="auto"/>
        <w:ind w:firstLine="709"/>
        <w:jc w:val="both"/>
        <w:rPr>
          <w:sz w:val="26"/>
          <w:szCs w:val="26"/>
        </w:rPr>
      </w:pPr>
      <w:r w:rsidRPr="00AF6260">
        <w:rPr>
          <w:sz w:val="26"/>
          <w:szCs w:val="26"/>
        </w:rPr>
        <w:t>1.</w:t>
      </w:r>
      <w:r w:rsidRPr="00AF6260">
        <w:rPr>
          <w:sz w:val="26"/>
          <w:szCs w:val="26"/>
        </w:rPr>
        <w:tab/>
        <w:t xml:space="preserve"> Настоящий Порядок определяет порядок проведения анализа и мониторинга финансового состояния принципала, показатели для проведения анализа и мониторинга финансового состояния принципала, а также порядок подготовки заключений о финансовом состоянии принципала.</w:t>
      </w:r>
    </w:p>
    <w:p w:rsidR="00AF6260" w:rsidRPr="00AF6260" w:rsidRDefault="00AF6260" w:rsidP="00AF6260">
      <w:pPr>
        <w:spacing w:before="120" w:after="120" w:line="360" w:lineRule="auto"/>
        <w:ind w:firstLine="709"/>
        <w:jc w:val="both"/>
        <w:rPr>
          <w:sz w:val="26"/>
          <w:szCs w:val="26"/>
        </w:rPr>
      </w:pPr>
      <w:r w:rsidRPr="00AF6260">
        <w:rPr>
          <w:sz w:val="26"/>
          <w:szCs w:val="26"/>
        </w:rPr>
        <w:t>2.</w:t>
      </w:r>
      <w:r w:rsidRPr="00AF6260">
        <w:rPr>
          <w:sz w:val="26"/>
          <w:szCs w:val="26"/>
        </w:rPr>
        <w:tab/>
        <w:t xml:space="preserve"> Финансовым управлением администрации Чугуевского муниципального округа (далее - финансовое управление) для проведения анализа и мониторинга финансового состояния принципала используются следующие документы:</w:t>
      </w:r>
    </w:p>
    <w:p w:rsidR="00AF6260" w:rsidRPr="00AF6260" w:rsidRDefault="00AF6260" w:rsidP="00AF6260">
      <w:pPr>
        <w:spacing w:before="120" w:after="120" w:line="360" w:lineRule="auto"/>
        <w:ind w:firstLine="709"/>
        <w:jc w:val="both"/>
        <w:rPr>
          <w:sz w:val="26"/>
          <w:szCs w:val="26"/>
        </w:rPr>
      </w:pPr>
      <w:r w:rsidRPr="00AF6260">
        <w:rPr>
          <w:sz w:val="26"/>
          <w:szCs w:val="26"/>
        </w:rPr>
        <w:t>заверенные в налоговом органе балансы за три последних отчетных года и на отчетную дату текущего финансового года с приложением отчетов о финансовых результатах деятельности;</w:t>
      </w:r>
    </w:p>
    <w:p w:rsidR="00AF6260" w:rsidRPr="00AF6260" w:rsidRDefault="00AF6260" w:rsidP="00AF6260">
      <w:pPr>
        <w:spacing w:before="120" w:after="120" w:line="360" w:lineRule="auto"/>
        <w:ind w:firstLine="709"/>
        <w:jc w:val="both"/>
        <w:rPr>
          <w:sz w:val="26"/>
          <w:szCs w:val="26"/>
        </w:rPr>
      </w:pPr>
      <w:r w:rsidRPr="00AF6260">
        <w:rPr>
          <w:sz w:val="26"/>
          <w:szCs w:val="26"/>
        </w:rPr>
        <w:t>заверенная принципалом копия справки об аудиторской проверке за последний отчетный финансовый год.</w:t>
      </w:r>
    </w:p>
    <w:p w:rsidR="00AF6260" w:rsidRPr="00AF6260" w:rsidRDefault="00AF6260" w:rsidP="00AF6260">
      <w:pPr>
        <w:spacing w:before="120" w:after="120" w:line="360" w:lineRule="auto"/>
        <w:ind w:firstLine="709"/>
        <w:jc w:val="both"/>
        <w:rPr>
          <w:sz w:val="26"/>
          <w:szCs w:val="26"/>
        </w:rPr>
      </w:pPr>
      <w:r w:rsidRPr="00AF6260">
        <w:rPr>
          <w:sz w:val="26"/>
          <w:szCs w:val="26"/>
        </w:rPr>
        <w:t>3.</w:t>
      </w:r>
      <w:r w:rsidRPr="00AF6260">
        <w:rPr>
          <w:sz w:val="26"/>
          <w:szCs w:val="26"/>
        </w:rPr>
        <w:tab/>
        <w:t xml:space="preserve"> Период, за который проводится анализ и мониторинг финансового состояния принципала (далее - анализируемый период), включает в себя:</w:t>
      </w:r>
    </w:p>
    <w:p w:rsidR="00AF6260" w:rsidRPr="00AF6260" w:rsidRDefault="00AF6260" w:rsidP="00AF6260">
      <w:pPr>
        <w:spacing w:before="120" w:after="120" w:line="360" w:lineRule="auto"/>
        <w:ind w:firstLine="709"/>
        <w:jc w:val="both"/>
        <w:rPr>
          <w:sz w:val="26"/>
          <w:szCs w:val="26"/>
        </w:rPr>
      </w:pPr>
      <w:r w:rsidRPr="00AF6260">
        <w:rPr>
          <w:sz w:val="26"/>
          <w:szCs w:val="26"/>
        </w:rPr>
        <w:t>а) последний отчетный период текущего года (последний отчетный период);</w:t>
      </w:r>
    </w:p>
    <w:p w:rsidR="00AF6260" w:rsidRPr="00AF6260" w:rsidRDefault="00AF6260" w:rsidP="00AF6260">
      <w:pPr>
        <w:spacing w:before="120" w:after="120" w:line="360" w:lineRule="auto"/>
        <w:ind w:firstLine="709"/>
        <w:jc w:val="both"/>
        <w:rPr>
          <w:sz w:val="26"/>
          <w:szCs w:val="26"/>
        </w:rPr>
      </w:pPr>
      <w:r w:rsidRPr="00AF6260">
        <w:rPr>
          <w:sz w:val="26"/>
          <w:szCs w:val="26"/>
        </w:rPr>
        <w:t>б) отчетный финансовый год (2-й отчетный период);</w:t>
      </w:r>
    </w:p>
    <w:p w:rsidR="00AF6260" w:rsidRPr="00AF6260" w:rsidRDefault="00AF6260" w:rsidP="00AF6260">
      <w:pPr>
        <w:spacing w:before="120" w:after="120" w:line="360" w:lineRule="auto"/>
        <w:ind w:firstLine="709"/>
        <w:jc w:val="both"/>
        <w:rPr>
          <w:sz w:val="26"/>
          <w:szCs w:val="26"/>
        </w:rPr>
      </w:pPr>
      <w:r w:rsidRPr="00AF6260">
        <w:rPr>
          <w:sz w:val="26"/>
          <w:szCs w:val="26"/>
        </w:rPr>
        <w:t>в) год, предшествующий отчетному финансовому году (1-й отчетный период).</w:t>
      </w:r>
    </w:p>
    <w:p w:rsidR="00AF6260" w:rsidRPr="00AF6260" w:rsidRDefault="00AF6260" w:rsidP="00AF6260">
      <w:pPr>
        <w:spacing w:before="120" w:after="120" w:line="360" w:lineRule="auto"/>
        <w:ind w:firstLine="709"/>
        <w:jc w:val="both"/>
        <w:rPr>
          <w:sz w:val="26"/>
          <w:szCs w:val="26"/>
        </w:rPr>
      </w:pPr>
      <w:r w:rsidRPr="00AF6260">
        <w:rPr>
          <w:sz w:val="26"/>
          <w:szCs w:val="26"/>
        </w:rPr>
        <w:t>4.</w:t>
      </w:r>
      <w:r w:rsidRPr="00AF6260">
        <w:rPr>
          <w:sz w:val="26"/>
          <w:szCs w:val="26"/>
        </w:rPr>
        <w:tab/>
        <w:t xml:space="preserve"> В случае если составление промежуточной бухгалтерской (финансовой) отчетности принципала в соответствии с законодательством </w:t>
      </w:r>
      <w:r w:rsidRPr="00AF6260">
        <w:rPr>
          <w:sz w:val="26"/>
          <w:szCs w:val="26"/>
        </w:rPr>
        <w:lastRenderedPageBreak/>
        <w:t>Российской Федерации не предусмотрено, анализируемым периодом являются последние три финансовых года (являющиеся в этом случае соответственно 1-м, 2-м и 3-м отчетными периодами).</w:t>
      </w:r>
    </w:p>
    <w:p w:rsidR="00AF6260" w:rsidRPr="00AF6260" w:rsidRDefault="00AF6260" w:rsidP="00AF6260">
      <w:pPr>
        <w:spacing w:before="120" w:after="120" w:line="360" w:lineRule="auto"/>
        <w:ind w:firstLine="709"/>
        <w:jc w:val="both"/>
        <w:rPr>
          <w:sz w:val="26"/>
          <w:szCs w:val="26"/>
        </w:rPr>
      </w:pPr>
      <w:r w:rsidRPr="00AF6260">
        <w:rPr>
          <w:sz w:val="26"/>
          <w:szCs w:val="26"/>
        </w:rPr>
        <w:t>В случае отсутствия в бухгалтерской (финансовой) отчетности принципала данных за 1-й и (или) 2-й отчетные периоды по причине создания принципала в текущем или предыдущем финансовом году анализ и мониторинг финансового состояния принципала осуществляется на основании данных 2-го и (или) 3-го отчетных периодов, являющихся в этом случае анализируемыми периодами.</w:t>
      </w:r>
    </w:p>
    <w:p w:rsidR="00AF6260" w:rsidRPr="00AF6260" w:rsidRDefault="00AF6260" w:rsidP="00AF6260">
      <w:pPr>
        <w:spacing w:before="120" w:after="120" w:line="360" w:lineRule="auto"/>
        <w:ind w:firstLine="709"/>
        <w:jc w:val="both"/>
        <w:rPr>
          <w:sz w:val="26"/>
          <w:szCs w:val="26"/>
        </w:rPr>
      </w:pPr>
      <w:r w:rsidRPr="00AF6260">
        <w:rPr>
          <w:sz w:val="26"/>
          <w:szCs w:val="26"/>
        </w:rPr>
        <w:t>5.</w:t>
      </w:r>
      <w:r w:rsidRPr="00AF6260">
        <w:rPr>
          <w:sz w:val="26"/>
          <w:szCs w:val="26"/>
        </w:rPr>
        <w:tab/>
        <w:t xml:space="preserve"> При проведении анализа и мониторинга финансового состояния принципала рассматриваются следующие показатели:</w:t>
      </w:r>
    </w:p>
    <w:p w:rsidR="00AF6260" w:rsidRPr="00AF6260" w:rsidRDefault="00AF6260" w:rsidP="00AF6260">
      <w:pPr>
        <w:spacing w:before="120" w:after="120" w:line="360" w:lineRule="auto"/>
        <w:ind w:firstLine="709"/>
        <w:jc w:val="both"/>
        <w:rPr>
          <w:sz w:val="26"/>
          <w:szCs w:val="26"/>
        </w:rPr>
      </w:pPr>
      <w:r w:rsidRPr="00AF6260">
        <w:rPr>
          <w:sz w:val="26"/>
          <w:szCs w:val="26"/>
        </w:rPr>
        <w:t>стоимость чистых активов (К</w:t>
      </w:r>
      <w:proofErr w:type="gramStart"/>
      <w:r w:rsidRPr="00AF6260">
        <w:rPr>
          <w:sz w:val="26"/>
          <w:szCs w:val="26"/>
        </w:rPr>
        <w:t>1</w:t>
      </w:r>
      <w:proofErr w:type="gramEnd"/>
      <w:r w:rsidRPr="00AF6260">
        <w:rPr>
          <w:sz w:val="26"/>
          <w:szCs w:val="26"/>
        </w:rPr>
        <w:t>);</w:t>
      </w:r>
    </w:p>
    <w:p w:rsidR="00AF6260" w:rsidRPr="00AF6260" w:rsidRDefault="00AF6260" w:rsidP="00AF6260">
      <w:pPr>
        <w:spacing w:before="120" w:after="120" w:line="360" w:lineRule="auto"/>
        <w:ind w:firstLine="709"/>
        <w:jc w:val="both"/>
        <w:rPr>
          <w:sz w:val="26"/>
          <w:szCs w:val="26"/>
        </w:rPr>
      </w:pPr>
      <w:r w:rsidRPr="00AF6260">
        <w:rPr>
          <w:sz w:val="26"/>
          <w:szCs w:val="26"/>
        </w:rPr>
        <w:t>коэффициент покрытия основных средств собственными средствами (К</w:t>
      </w:r>
      <w:proofErr w:type="gramStart"/>
      <w:r w:rsidRPr="00AF6260">
        <w:rPr>
          <w:sz w:val="26"/>
          <w:szCs w:val="26"/>
        </w:rPr>
        <w:t>2</w:t>
      </w:r>
      <w:proofErr w:type="gramEnd"/>
      <w:r w:rsidRPr="00AF6260">
        <w:rPr>
          <w:sz w:val="26"/>
          <w:szCs w:val="26"/>
        </w:rPr>
        <w:t>);</w:t>
      </w:r>
    </w:p>
    <w:p w:rsidR="00AF6260" w:rsidRPr="00AF6260" w:rsidRDefault="00AF6260" w:rsidP="00AF6260">
      <w:pPr>
        <w:spacing w:before="120" w:after="120" w:line="360" w:lineRule="auto"/>
        <w:ind w:firstLine="709"/>
        <w:jc w:val="both"/>
        <w:rPr>
          <w:sz w:val="26"/>
          <w:szCs w:val="26"/>
        </w:rPr>
      </w:pPr>
      <w:r w:rsidRPr="00AF6260">
        <w:rPr>
          <w:sz w:val="26"/>
          <w:szCs w:val="26"/>
        </w:rPr>
        <w:t>коэффициент текущей ликвидности (</w:t>
      </w:r>
      <w:proofErr w:type="gramStart"/>
      <w:r w:rsidRPr="00AF6260">
        <w:rPr>
          <w:sz w:val="26"/>
          <w:szCs w:val="26"/>
        </w:rPr>
        <w:t>КЗ</w:t>
      </w:r>
      <w:proofErr w:type="gramEnd"/>
      <w:r w:rsidRPr="00AF6260">
        <w:rPr>
          <w:sz w:val="26"/>
          <w:szCs w:val="26"/>
        </w:rPr>
        <w:t>);</w:t>
      </w:r>
    </w:p>
    <w:p w:rsidR="00AF6260" w:rsidRPr="00AF6260" w:rsidRDefault="00AF6260" w:rsidP="00AF6260">
      <w:pPr>
        <w:spacing w:before="120" w:after="120" w:line="360" w:lineRule="auto"/>
        <w:ind w:firstLine="709"/>
        <w:jc w:val="both"/>
        <w:rPr>
          <w:sz w:val="26"/>
          <w:szCs w:val="26"/>
        </w:rPr>
      </w:pPr>
      <w:r w:rsidRPr="00AF6260">
        <w:rPr>
          <w:sz w:val="26"/>
          <w:szCs w:val="26"/>
        </w:rPr>
        <w:t>рентабельность продаж (К</w:t>
      </w:r>
      <w:proofErr w:type="gramStart"/>
      <w:r w:rsidRPr="00AF6260">
        <w:rPr>
          <w:sz w:val="26"/>
          <w:szCs w:val="26"/>
        </w:rPr>
        <w:t>4</w:t>
      </w:r>
      <w:proofErr w:type="gramEnd"/>
      <w:r w:rsidRPr="00AF6260">
        <w:rPr>
          <w:sz w:val="26"/>
          <w:szCs w:val="26"/>
        </w:rPr>
        <w:t>);</w:t>
      </w:r>
    </w:p>
    <w:p w:rsidR="00AF6260" w:rsidRPr="00AF6260" w:rsidRDefault="00AF6260" w:rsidP="00AF6260">
      <w:pPr>
        <w:spacing w:before="120" w:after="120" w:line="360" w:lineRule="auto"/>
        <w:ind w:firstLine="709"/>
        <w:jc w:val="both"/>
        <w:rPr>
          <w:sz w:val="26"/>
          <w:szCs w:val="26"/>
        </w:rPr>
      </w:pPr>
      <w:r w:rsidRPr="00AF6260">
        <w:rPr>
          <w:sz w:val="26"/>
          <w:szCs w:val="26"/>
        </w:rPr>
        <w:t>норма чистой прибыли (К5).</w:t>
      </w:r>
    </w:p>
    <w:p w:rsidR="00AF6260" w:rsidRPr="00AF6260" w:rsidRDefault="00AF6260" w:rsidP="00AF6260">
      <w:pPr>
        <w:spacing w:before="120" w:after="120" w:line="360" w:lineRule="auto"/>
        <w:ind w:firstLine="709"/>
        <w:jc w:val="both"/>
        <w:rPr>
          <w:sz w:val="26"/>
          <w:szCs w:val="26"/>
        </w:rPr>
      </w:pPr>
      <w:r w:rsidRPr="00AF6260">
        <w:rPr>
          <w:sz w:val="26"/>
          <w:szCs w:val="26"/>
        </w:rPr>
        <w:t>6.</w:t>
      </w:r>
      <w:r w:rsidRPr="00AF6260">
        <w:rPr>
          <w:sz w:val="26"/>
          <w:szCs w:val="26"/>
        </w:rPr>
        <w:tab/>
        <w:t xml:space="preserve"> В целях анализа и мониторинга финансового состояния принципала стоимость чистых активов принципала (К1) по состоянию на конец каждого отчетного периода определяется на основании данных раздела 3 отчета об изменении капитала либо, если представление указанного отчета в составе бухгалтерской (финансовой) отчетности не предусмотрено, данных бухгалтерского баланса по следующей формуле:</w:t>
      </w:r>
    </w:p>
    <w:p w:rsidR="00AF6260" w:rsidRPr="00AF6260" w:rsidRDefault="00AF6260" w:rsidP="00AF6260">
      <w:pPr>
        <w:spacing w:before="120" w:after="120" w:line="360" w:lineRule="auto"/>
        <w:ind w:firstLine="709"/>
        <w:jc w:val="both"/>
        <w:rPr>
          <w:sz w:val="26"/>
          <w:szCs w:val="26"/>
        </w:rPr>
      </w:pPr>
      <w:r w:rsidRPr="00AF6260">
        <w:rPr>
          <w:sz w:val="26"/>
          <w:szCs w:val="26"/>
        </w:rPr>
        <w:t>К1 = совокупные активы (код строки бухгалтерского баланса 1600) - долгосрочные обязательства (код строки бухгалтерского баланса 1400) - краткосрочные обязательства (код строки бухгалтерского баланса 1500) + доходы будущих периодов (код строки бухгалтерского баланса 1530).</w:t>
      </w:r>
    </w:p>
    <w:p w:rsidR="00AF6260" w:rsidRPr="00AF6260" w:rsidRDefault="00AF6260" w:rsidP="00AF6260">
      <w:pPr>
        <w:spacing w:before="120" w:after="120" w:line="360" w:lineRule="auto"/>
        <w:ind w:firstLine="709"/>
        <w:jc w:val="both"/>
        <w:rPr>
          <w:sz w:val="26"/>
          <w:szCs w:val="26"/>
        </w:rPr>
      </w:pPr>
      <w:r w:rsidRPr="00AF6260">
        <w:rPr>
          <w:sz w:val="26"/>
          <w:szCs w:val="26"/>
        </w:rPr>
        <w:t>7.</w:t>
      </w:r>
      <w:r w:rsidRPr="00AF6260">
        <w:rPr>
          <w:sz w:val="26"/>
          <w:szCs w:val="26"/>
        </w:rPr>
        <w:tab/>
        <w:t xml:space="preserve"> Финансовое состояние принципала признается неудовлетворительным (при этом дальнейший расчет показателей К2, КЗ, К4 и К5 не осуществляется) в следующих случаях:</w:t>
      </w:r>
    </w:p>
    <w:p w:rsidR="00AF6260" w:rsidRPr="00AF6260" w:rsidRDefault="00AF6260" w:rsidP="00AF6260">
      <w:pPr>
        <w:spacing w:before="120" w:after="120" w:line="360" w:lineRule="auto"/>
        <w:ind w:firstLine="709"/>
        <w:jc w:val="both"/>
        <w:rPr>
          <w:sz w:val="26"/>
          <w:szCs w:val="26"/>
        </w:rPr>
      </w:pPr>
      <w:r w:rsidRPr="00AF6260">
        <w:rPr>
          <w:sz w:val="26"/>
          <w:szCs w:val="26"/>
        </w:rPr>
        <w:lastRenderedPageBreak/>
        <w:t xml:space="preserve">по состоянию </w:t>
      </w:r>
      <w:proofErr w:type="gramStart"/>
      <w:r w:rsidRPr="00AF6260">
        <w:rPr>
          <w:sz w:val="26"/>
          <w:szCs w:val="26"/>
        </w:rPr>
        <w:t>на конец</w:t>
      </w:r>
      <w:proofErr w:type="gramEnd"/>
      <w:r w:rsidRPr="00AF6260">
        <w:rPr>
          <w:sz w:val="26"/>
          <w:szCs w:val="26"/>
        </w:rPr>
        <w:t xml:space="preserve"> 1-го и 2-го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AF6260" w:rsidRPr="00AF6260" w:rsidRDefault="00AF6260" w:rsidP="00AF6260">
      <w:pPr>
        <w:spacing w:before="120" w:after="120" w:line="360" w:lineRule="auto"/>
        <w:ind w:firstLine="709"/>
        <w:jc w:val="both"/>
        <w:rPr>
          <w:sz w:val="26"/>
          <w:szCs w:val="26"/>
        </w:rPr>
      </w:pPr>
      <w:r w:rsidRPr="00AF6260">
        <w:rPr>
          <w:sz w:val="26"/>
          <w:szCs w:val="26"/>
        </w:rPr>
        <w:t>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w:t>
      </w:r>
    </w:p>
    <w:p w:rsidR="00AF6260" w:rsidRPr="00AF6260" w:rsidRDefault="00AF6260" w:rsidP="00AF6260">
      <w:pPr>
        <w:spacing w:before="120" w:after="120" w:line="360" w:lineRule="auto"/>
        <w:ind w:firstLine="709"/>
        <w:jc w:val="both"/>
        <w:rPr>
          <w:sz w:val="26"/>
          <w:szCs w:val="26"/>
        </w:rPr>
      </w:pPr>
      <w:r w:rsidRPr="00AF6260">
        <w:rPr>
          <w:sz w:val="26"/>
          <w:szCs w:val="26"/>
        </w:rPr>
        <w:t>8.</w:t>
      </w:r>
      <w:r w:rsidRPr="00AF6260">
        <w:rPr>
          <w:sz w:val="26"/>
          <w:szCs w:val="26"/>
        </w:rPr>
        <w:tab/>
        <w:t xml:space="preserve"> В случае не наступления случаев, указанных в пункте 7 настоящего Порядка, результат анализа величины чистых активов принципала признается удовлетворительным и расчет показателей К2, КЗ, К4 и К5 производится в соответствии с формулами, приведенным в приложении </w:t>
      </w:r>
      <w:r w:rsidRPr="00AF6260">
        <w:rPr>
          <w:sz w:val="26"/>
          <w:szCs w:val="26"/>
          <w:lang w:val="en-US"/>
        </w:rPr>
        <w:t>N</w:t>
      </w:r>
      <w:r w:rsidRPr="00AF6260">
        <w:rPr>
          <w:sz w:val="26"/>
          <w:szCs w:val="26"/>
        </w:rPr>
        <w:t xml:space="preserve"> 1 к настоящему Порядку.</w:t>
      </w:r>
    </w:p>
    <w:p w:rsidR="00AF6260" w:rsidRDefault="00AF6260" w:rsidP="00AF6260">
      <w:pPr>
        <w:spacing w:before="120" w:after="120" w:line="360" w:lineRule="auto"/>
        <w:ind w:firstLine="709"/>
        <w:jc w:val="both"/>
        <w:rPr>
          <w:sz w:val="26"/>
          <w:szCs w:val="26"/>
        </w:rPr>
      </w:pPr>
      <w:r w:rsidRPr="00AF6260">
        <w:rPr>
          <w:sz w:val="26"/>
          <w:szCs w:val="26"/>
        </w:rPr>
        <w:t>9.</w:t>
      </w:r>
      <w:r w:rsidRPr="00AF6260">
        <w:rPr>
          <w:sz w:val="26"/>
          <w:szCs w:val="26"/>
        </w:rPr>
        <w:tab/>
        <w:t xml:space="preserve"> Оценка расчетных значений показателей заключается в их соотнесении со следующими допустимыми значениями (при этом расчетные значения показателей К2, КЗ, К4 и К5 округляются до третьего знака после запятой):</w:t>
      </w:r>
    </w:p>
    <w:tbl>
      <w:tblPr>
        <w:tblW w:w="0" w:type="auto"/>
        <w:jc w:val="center"/>
        <w:tblLayout w:type="fixed"/>
        <w:tblCellMar>
          <w:left w:w="10" w:type="dxa"/>
          <w:right w:w="10" w:type="dxa"/>
        </w:tblCellMar>
        <w:tblLook w:val="04A0" w:firstRow="1" w:lastRow="0" w:firstColumn="1" w:lastColumn="0" w:noHBand="0" w:noVBand="1"/>
      </w:tblPr>
      <w:tblGrid>
        <w:gridCol w:w="2174"/>
        <w:gridCol w:w="3307"/>
      </w:tblGrid>
      <w:tr w:rsidR="00AF6260" w:rsidRPr="00AF6260" w:rsidTr="00AF6260">
        <w:trPr>
          <w:trHeight w:hRule="exact" w:val="346"/>
          <w:jc w:val="center"/>
        </w:trPr>
        <w:tc>
          <w:tcPr>
            <w:tcW w:w="2174" w:type="dxa"/>
            <w:tcBorders>
              <w:top w:val="single" w:sz="4" w:space="0" w:color="auto"/>
              <w:left w:val="single" w:sz="4" w:space="0" w:color="auto"/>
            </w:tcBorders>
            <w:shd w:val="clear" w:color="auto" w:fill="FFFFFF"/>
            <w:vAlign w:val="bottom"/>
          </w:tcPr>
          <w:p w:rsidR="00AF6260" w:rsidRPr="00AF6260" w:rsidRDefault="00AF6260" w:rsidP="00AF6260">
            <w:pPr>
              <w:widowControl w:val="0"/>
              <w:spacing w:line="240" w:lineRule="exact"/>
              <w:jc w:val="center"/>
              <w:rPr>
                <w:spacing w:val="9"/>
                <w:sz w:val="26"/>
                <w:szCs w:val="26"/>
                <w:lang w:bidi="ru-RU"/>
              </w:rPr>
            </w:pPr>
            <w:r w:rsidRPr="00AF6260">
              <w:rPr>
                <w:color w:val="000000"/>
                <w:spacing w:val="9"/>
                <w:sz w:val="26"/>
                <w:szCs w:val="26"/>
                <w:shd w:val="clear" w:color="auto" w:fill="FFFFFF"/>
                <w:lang w:bidi="ru-RU"/>
              </w:rPr>
              <w:t>Показатель</w:t>
            </w:r>
          </w:p>
        </w:tc>
        <w:tc>
          <w:tcPr>
            <w:tcW w:w="3307" w:type="dxa"/>
            <w:tcBorders>
              <w:top w:val="single" w:sz="4" w:space="0" w:color="auto"/>
              <w:left w:val="single" w:sz="4" w:space="0" w:color="auto"/>
              <w:right w:val="single" w:sz="4" w:space="0" w:color="auto"/>
            </w:tcBorders>
            <w:shd w:val="clear" w:color="auto" w:fill="FFFFFF"/>
            <w:vAlign w:val="bottom"/>
          </w:tcPr>
          <w:p w:rsidR="00AF6260" w:rsidRPr="00AF6260" w:rsidRDefault="00AF6260" w:rsidP="00AF6260">
            <w:pPr>
              <w:widowControl w:val="0"/>
              <w:spacing w:line="240" w:lineRule="exact"/>
              <w:ind w:left="340"/>
              <w:rPr>
                <w:spacing w:val="9"/>
                <w:sz w:val="26"/>
                <w:szCs w:val="26"/>
                <w:lang w:bidi="ru-RU"/>
              </w:rPr>
            </w:pPr>
            <w:r w:rsidRPr="00AF6260">
              <w:rPr>
                <w:color w:val="000000"/>
                <w:spacing w:val="9"/>
                <w:sz w:val="26"/>
                <w:szCs w:val="26"/>
                <w:shd w:val="clear" w:color="auto" w:fill="FFFFFF"/>
                <w:lang w:bidi="ru-RU"/>
              </w:rPr>
              <w:t>Допустимое значение</w:t>
            </w:r>
          </w:p>
        </w:tc>
      </w:tr>
      <w:tr w:rsidR="00AF6260" w:rsidRPr="00AF6260" w:rsidTr="00AF6260">
        <w:trPr>
          <w:trHeight w:hRule="exact" w:val="331"/>
          <w:jc w:val="center"/>
        </w:trPr>
        <w:tc>
          <w:tcPr>
            <w:tcW w:w="2174" w:type="dxa"/>
            <w:tcBorders>
              <w:top w:val="single" w:sz="4" w:space="0" w:color="auto"/>
              <w:left w:val="single" w:sz="4" w:space="0" w:color="auto"/>
            </w:tcBorders>
            <w:shd w:val="clear" w:color="auto" w:fill="FFFFFF"/>
            <w:vAlign w:val="bottom"/>
          </w:tcPr>
          <w:p w:rsidR="00AF6260" w:rsidRPr="00AF6260" w:rsidRDefault="00AF6260" w:rsidP="00AF6260">
            <w:pPr>
              <w:widowControl w:val="0"/>
              <w:spacing w:line="240" w:lineRule="exact"/>
              <w:ind w:left="40"/>
              <w:rPr>
                <w:spacing w:val="9"/>
                <w:sz w:val="26"/>
                <w:szCs w:val="26"/>
                <w:lang w:bidi="ru-RU"/>
              </w:rPr>
            </w:pPr>
            <w:r w:rsidRPr="00AF6260">
              <w:rPr>
                <w:color w:val="000000"/>
                <w:spacing w:val="9"/>
                <w:sz w:val="26"/>
                <w:szCs w:val="26"/>
                <w:shd w:val="clear" w:color="auto" w:fill="FFFFFF"/>
                <w:lang w:bidi="ru-RU"/>
              </w:rPr>
              <w:t>К2</w:t>
            </w:r>
          </w:p>
        </w:tc>
        <w:tc>
          <w:tcPr>
            <w:tcW w:w="3307" w:type="dxa"/>
            <w:tcBorders>
              <w:top w:val="single" w:sz="4" w:space="0" w:color="auto"/>
              <w:left w:val="single" w:sz="4" w:space="0" w:color="auto"/>
              <w:right w:val="single" w:sz="4" w:space="0" w:color="auto"/>
            </w:tcBorders>
            <w:shd w:val="clear" w:color="auto" w:fill="FFFFFF"/>
            <w:vAlign w:val="bottom"/>
          </w:tcPr>
          <w:p w:rsidR="00AF6260" w:rsidRPr="00AF6260" w:rsidRDefault="00AF6260" w:rsidP="00AF6260">
            <w:pPr>
              <w:widowControl w:val="0"/>
              <w:spacing w:line="240" w:lineRule="exact"/>
              <w:ind w:left="20"/>
              <w:rPr>
                <w:spacing w:val="9"/>
                <w:sz w:val="26"/>
                <w:szCs w:val="26"/>
                <w:lang w:bidi="ru-RU"/>
              </w:rPr>
            </w:pPr>
            <w:r w:rsidRPr="00AF6260">
              <w:rPr>
                <w:color w:val="000000"/>
                <w:spacing w:val="9"/>
                <w:sz w:val="26"/>
                <w:szCs w:val="26"/>
                <w:shd w:val="clear" w:color="auto" w:fill="FFFFFF"/>
                <w:lang w:bidi="ru-RU"/>
              </w:rPr>
              <w:t>больше или равно 1</w:t>
            </w:r>
          </w:p>
        </w:tc>
      </w:tr>
      <w:tr w:rsidR="00AF6260" w:rsidRPr="00AF6260" w:rsidTr="00AF6260">
        <w:trPr>
          <w:trHeight w:hRule="exact" w:val="331"/>
          <w:jc w:val="center"/>
        </w:trPr>
        <w:tc>
          <w:tcPr>
            <w:tcW w:w="2174" w:type="dxa"/>
            <w:tcBorders>
              <w:top w:val="single" w:sz="4" w:space="0" w:color="auto"/>
              <w:left w:val="single" w:sz="4" w:space="0" w:color="auto"/>
            </w:tcBorders>
            <w:shd w:val="clear" w:color="auto" w:fill="FFFFFF"/>
            <w:vAlign w:val="bottom"/>
          </w:tcPr>
          <w:p w:rsidR="00AF6260" w:rsidRPr="00AF6260" w:rsidRDefault="00AF6260" w:rsidP="00AF6260">
            <w:pPr>
              <w:widowControl w:val="0"/>
              <w:spacing w:line="240" w:lineRule="exact"/>
              <w:ind w:left="40"/>
              <w:rPr>
                <w:spacing w:val="9"/>
                <w:sz w:val="26"/>
                <w:szCs w:val="26"/>
                <w:lang w:bidi="ru-RU"/>
              </w:rPr>
            </w:pPr>
            <w:r w:rsidRPr="00AF6260">
              <w:rPr>
                <w:color w:val="000000"/>
                <w:spacing w:val="9"/>
                <w:sz w:val="26"/>
                <w:szCs w:val="26"/>
                <w:shd w:val="clear" w:color="auto" w:fill="FFFFFF"/>
                <w:lang w:bidi="ru-RU"/>
              </w:rPr>
              <w:t>КЗ</w:t>
            </w:r>
          </w:p>
        </w:tc>
        <w:tc>
          <w:tcPr>
            <w:tcW w:w="3307" w:type="dxa"/>
            <w:tcBorders>
              <w:top w:val="single" w:sz="4" w:space="0" w:color="auto"/>
              <w:left w:val="single" w:sz="4" w:space="0" w:color="auto"/>
              <w:right w:val="single" w:sz="4" w:space="0" w:color="auto"/>
            </w:tcBorders>
            <w:shd w:val="clear" w:color="auto" w:fill="FFFFFF"/>
            <w:vAlign w:val="bottom"/>
          </w:tcPr>
          <w:p w:rsidR="00AF6260" w:rsidRPr="00AF6260" w:rsidRDefault="00AF6260" w:rsidP="00AF6260">
            <w:pPr>
              <w:widowControl w:val="0"/>
              <w:spacing w:line="240" w:lineRule="exact"/>
              <w:ind w:left="20"/>
              <w:rPr>
                <w:spacing w:val="9"/>
                <w:sz w:val="26"/>
                <w:szCs w:val="26"/>
                <w:lang w:bidi="ru-RU"/>
              </w:rPr>
            </w:pPr>
            <w:r w:rsidRPr="00AF6260">
              <w:rPr>
                <w:color w:val="000000"/>
                <w:spacing w:val="9"/>
                <w:sz w:val="26"/>
                <w:szCs w:val="26"/>
                <w:shd w:val="clear" w:color="auto" w:fill="FFFFFF"/>
                <w:lang w:bidi="ru-RU"/>
              </w:rPr>
              <w:t>больше или равно 1</w:t>
            </w:r>
          </w:p>
        </w:tc>
      </w:tr>
      <w:tr w:rsidR="00AF6260" w:rsidRPr="00AF6260" w:rsidTr="00AF6260">
        <w:trPr>
          <w:trHeight w:hRule="exact" w:val="331"/>
          <w:jc w:val="center"/>
        </w:trPr>
        <w:tc>
          <w:tcPr>
            <w:tcW w:w="2174" w:type="dxa"/>
            <w:tcBorders>
              <w:top w:val="single" w:sz="4" w:space="0" w:color="auto"/>
              <w:left w:val="single" w:sz="4" w:space="0" w:color="auto"/>
            </w:tcBorders>
            <w:shd w:val="clear" w:color="auto" w:fill="FFFFFF"/>
            <w:vAlign w:val="bottom"/>
          </w:tcPr>
          <w:p w:rsidR="00AF6260" w:rsidRPr="00AF6260" w:rsidRDefault="00AF6260" w:rsidP="00AF6260">
            <w:pPr>
              <w:widowControl w:val="0"/>
              <w:spacing w:line="240" w:lineRule="exact"/>
              <w:ind w:left="40"/>
              <w:rPr>
                <w:spacing w:val="9"/>
                <w:sz w:val="26"/>
                <w:szCs w:val="26"/>
                <w:lang w:bidi="ru-RU"/>
              </w:rPr>
            </w:pPr>
            <w:r w:rsidRPr="00AF6260">
              <w:rPr>
                <w:color w:val="000000"/>
                <w:spacing w:val="9"/>
                <w:sz w:val="26"/>
                <w:szCs w:val="26"/>
                <w:shd w:val="clear" w:color="auto" w:fill="FFFFFF"/>
                <w:lang w:bidi="ru-RU"/>
              </w:rPr>
              <w:t>К4</w:t>
            </w:r>
          </w:p>
        </w:tc>
        <w:tc>
          <w:tcPr>
            <w:tcW w:w="3307" w:type="dxa"/>
            <w:tcBorders>
              <w:top w:val="single" w:sz="4" w:space="0" w:color="auto"/>
              <w:left w:val="single" w:sz="4" w:space="0" w:color="auto"/>
              <w:right w:val="single" w:sz="4" w:space="0" w:color="auto"/>
            </w:tcBorders>
            <w:shd w:val="clear" w:color="auto" w:fill="FFFFFF"/>
            <w:vAlign w:val="bottom"/>
          </w:tcPr>
          <w:p w:rsidR="00AF6260" w:rsidRPr="00AF6260" w:rsidRDefault="00AF6260" w:rsidP="00AF6260">
            <w:pPr>
              <w:widowControl w:val="0"/>
              <w:spacing w:line="240" w:lineRule="exact"/>
              <w:ind w:left="20"/>
              <w:rPr>
                <w:spacing w:val="9"/>
                <w:sz w:val="26"/>
                <w:szCs w:val="26"/>
                <w:lang w:bidi="ru-RU"/>
              </w:rPr>
            </w:pPr>
            <w:r w:rsidRPr="00AF6260">
              <w:rPr>
                <w:color w:val="000000"/>
                <w:spacing w:val="9"/>
                <w:sz w:val="26"/>
                <w:szCs w:val="26"/>
                <w:shd w:val="clear" w:color="auto" w:fill="FFFFFF"/>
                <w:lang w:bidi="ru-RU"/>
              </w:rPr>
              <w:t>больше или равно 0</w:t>
            </w:r>
          </w:p>
        </w:tc>
      </w:tr>
      <w:tr w:rsidR="00AF6260" w:rsidRPr="00AF6260" w:rsidTr="00AF6260">
        <w:trPr>
          <w:trHeight w:hRule="exact" w:val="346"/>
          <w:jc w:val="center"/>
        </w:trPr>
        <w:tc>
          <w:tcPr>
            <w:tcW w:w="2174" w:type="dxa"/>
            <w:tcBorders>
              <w:top w:val="single" w:sz="4" w:space="0" w:color="auto"/>
              <w:left w:val="single" w:sz="4" w:space="0" w:color="auto"/>
              <w:bottom w:val="single" w:sz="4" w:space="0" w:color="auto"/>
            </w:tcBorders>
            <w:shd w:val="clear" w:color="auto" w:fill="FFFFFF"/>
            <w:vAlign w:val="bottom"/>
          </w:tcPr>
          <w:p w:rsidR="00AF6260" w:rsidRPr="00AF6260" w:rsidRDefault="00AF6260" w:rsidP="00AF6260">
            <w:pPr>
              <w:widowControl w:val="0"/>
              <w:spacing w:line="240" w:lineRule="exact"/>
              <w:ind w:left="40"/>
              <w:rPr>
                <w:spacing w:val="9"/>
                <w:sz w:val="26"/>
                <w:szCs w:val="26"/>
                <w:lang w:bidi="ru-RU"/>
              </w:rPr>
            </w:pPr>
            <w:r w:rsidRPr="00AF6260">
              <w:rPr>
                <w:color w:val="000000"/>
                <w:spacing w:val="9"/>
                <w:sz w:val="26"/>
                <w:szCs w:val="26"/>
                <w:shd w:val="clear" w:color="auto" w:fill="FFFFFF"/>
                <w:lang w:bidi="ru-RU"/>
              </w:rPr>
              <w:t>К5</w:t>
            </w:r>
          </w:p>
        </w:tc>
        <w:tc>
          <w:tcPr>
            <w:tcW w:w="3307" w:type="dxa"/>
            <w:tcBorders>
              <w:top w:val="single" w:sz="4" w:space="0" w:color="auto"/>
              <w:left w:val="single" w:sz="4" w:space="0" w:color="auto"/>
              <w:bottom w:val="single" w:sz="4" w:space="0" w:color="auto"/>
              <w:right w:val="single" w:sz="4" w:space="0" w:color="auto"/>
            </w:tcBorders>
            <w:shd w:val="clear" w:color="auto" w:fill="FFFFFF"/>
            <w:vAlign w:val="bottom"/>
          </w:tcPr>
          <w:p w:rsidR="00AF6260" w:rsidRPr="00AF6260" w:rsidRDefault="00AF6260" w:rsidP="00AF6260">
            <w:pPr>
              <w:widowControl w:val="0"/>
              <w:spacing w:line="240" w:lineRule="exact"/>
              <w:ind w:left="20"/>
              <w:rPr>
                <w:spacing w:val="9"/>
                <w:sz w:val="26"/>
                <w:szCs w:val="26"/>
                <w:lang w:bidi="ru-RU"/>
              </w:rPr>
            </w:pPr>
            <w:r w:rsidRPr="00AF6260">
              <w:rPr>
                <w:color w:val="000000"/>
                <w:spacing w:val="9"/>
                <w:sz w:val="26"/>
                <w:szCs w:val="26"/>
                <w:shd w:val="clear" w:color="auto" w:fill="FFFFFF"/>
                <w:lang w:bidi="ru-RU"/>
              </w:rPr>
              <w:t>больше или равно 0</w:t>
            </w:r>
          </w:p>
        </w:tc>
      </w:tr>
    </w:tbl>
    <w:p w:rsidR="00AF6260" w:rsidRPr="00AF6260" w:rsidRDefault="00AF6260" w:rsidP="00AF6260">
      <w:pPr>
        <w:spacing w:before="120" w:after="120" w:line="360" w:lineRule="auto"/>
        <w:ind w:firstLine="709"/>
        <w:jc w:val="both"/>
        <w:rPr>
          <w:sz w:val="26"/>
          <w:szCs w:val="26"/>
        </w:rPr>
      </w:pPr>
      <w:r w:rsidRPr="00AF6260">
        <w:rPr>
          <w:sz w:val="26"/>
          <w:szCs w:val="26"/>
        </w:rPr>
        <w:t>10.</w:t>
      </w:r>
      <w:r w:rsidRPr="00AF6260">
        <w:rPr>
          <w:sz w:val="26"/>
          <w:szCs w:val="26"/>
        </w:rPr>
        <w:tab/>
        <w:t xml:space="preserve"> Вывод об удовлетворительном значении показателей К2, КЗ, К4 и К5 в анализируемом периоде делается, если их расчетные значения в отчетных периодах имели допустимое значение на протяжении большей части анализируемого периода.</w:t>
      </w:r>
    </w:p>
    <w:p w:rsidR="00AF6260" w:rsidRPr="00AF6260" w:rsidRDefault="00AF6260" w:rsidP="00AF6260">
      <w:pPr>
        <w:spacing w:before="120" w:after="120" w:line="360" w:lineRule="auto"/>
        <w:ind w:firstLine="709"/>
        <w:jc w:val="both"/>
        <w:rPr>
          <w:sz w:val="26"/>
          <w:szCs w:val="26"/>
        </w:rPr>
      </w:pPr>
      <w:r w:rsidRPr="00AF6260">
        <w:rPr>
          <w:sz w:val="26"/>
          <w:szCs w:val="26"/>
        </w:rPr>
        <w:t>Вывод об удовлетворительном значении показателей К4 и К5 в анализируемом периоде делается также в случае, если их значения, рассчитанные для всего анализируемого периода, имеют допустимое значение.</w:t>
      </w:r>
    </w:p>
    <w:p w:rsidR="00AF6260" w:rsidRPr="00AF6260" w:rsidRDefault="00AF6260" w:rsidP="00AF6260">
      <w:pPr>
        <w:spacing w:before="120" w:after="120" w:line="360" w:lineRule="auto"/>
        <w:ind w:firstLine="709"/>
        <w:jc w:val="both"/>
        <w:rPr>
          <w:sz w:val="26"/>
          <w:szCs w:val="26"/>
        </w:rPr>
      </w:pPr>
      <w:r w:rsidRPr="00AF6260">
        <w:rPr>
          <w:sz w:val="26"/>
          <w:szCs w:val="26"/>
        </w:rPr>
        <w:t>11.</w:t>
      </w:r>
      <w:r w:rsidRPr="00AF6260">
        <w:rPr>
          <w:sz w:val="26"/>
          <w:szCs w:val="26"/>
        </w:rPr>
        <w:tab/>
        <w:t xml:space="preserve"> Финансовое состояние принципала признается удовлетворительным в случае удовлетворительного результата анализа величины чистых активов принципала, проведенного в соответствии с пунктом 6 настоящего Порядка, при </w:t>
      </w:r>
      <w:r w:rsidRPr="00AF6260">
        <w:rPr>
          <w:sz w:val="26"/>
          <w:szCs w:val="26"/>
        </w:rPr>
        <w:lastRenderedPageBreak/>
        <w:t>условии, что в отношении каждого из показателей К2, КЗ, К4 и К5 в соответствии с пунктом 10 настоящего Порядка сделан вывод о его удовлетворительном значении в анализируемом периоде.</w:t>
      </w:r>
    </w:p>
    <w:p w:rsidR="00AF6260" w:rsidRPr="00AF6260" w:rsidRDefault="00AF6260" w:rsidP="00AF6260">
      <w:pPr>
        <w:spacing w:before="120" w:after="120" w:line="360" w:lineRule="auto"/>
        <w:ind w:firstLine="709"/>
        <w:jc w:val="both"/>
        <w:rPr>
          <w:sz w:val="26"/>
          <w:szCs w:val="26"/>
        </w:rPr>
      </w:pPr>
      <w:r w:rsidRPr="00AF6260">
        <w:rPr>
          <w:sz w:val="26"/>
          <w:szCs w:val="26"/>
        </w:rPr>
        <w:t>В иных случаях финансовое состояние принципала признается неудовлетворительным.</w:t>
      </w:r>
    </w:p>
    <w:p w:rsidR="00AF6260" w:rsidRPr="00AF6260" w:rsidRDefault="00AF6260" w:rsidP="00AF6260">
      <w:pPr>
        <w:spacing w:before="120" w:after="120" w:line="360" w:lineRule="auto"/>
        <w:ind w:firstLine="709"/>
        <w:jc w:val="both"/>
        <w:rPr>
          <w:sz w:val="26"/>
          <w:szCs w:val="26"/>
        </w:rPr>
      </w:pPr>
      <w:r w:rsidRPr="00AF6260">
        <w:rPr>
          <w:sz w:val="26"/>
          <w:szCs w:val="26"/>
        </w:rPr>
        <w:t>12.</w:t>
      </w:r>
      <w:r w:rsidRPr="00AF6260">
        <w:rPr>
          <w:sz w:val="26"/>
          <w:szCs w:val="26"/>
        </w:rPr>
        <w:tab/>
        <w:t xml:space="preserve"> Проведение анализа финансового состояния принципала и подготовка заключения по его результатам осуществляется финансовым управлением в течение 20 рабочих дней со дня поступления в финансовое управление документов, указанных в пункте 2 настоящего Порядка.</w:t>
      </w:r>
    </w:p>
    <w:p w:rsidR="00AF6260" w:rsidRPr="00AF6260" w:rsidRDefault="00AF6260" w:rsidP="00AF6260">
      <w:pPr>
        <w:spacing w:before="120" w:after="120" w:line="360" w:lineRule="auto"/>
        <w:ind w:firstLine="709"/>
        <w:jc w:val="both"/>
        <w:rPr>
          <w:sz w:val="26"/>
          <w:szCs w:val="26"/>
        </w:rPr>
      </w:pPr>
      <w:r w:rsidRPr="00AF6260">
        <w:rPr>
          <w:sz w:val="26"/>
          <w:szCs w:val="26"/>
        </w:rPr>
        <w:t>13.</w:t>
      </w:r>
      <w:r w:rsidRPr="00AF6260">
        <w:rPr>
          <w:sz w:val="26"/>
          <w:szCs w:val="26"/>
        </w:rPr>
        <w:tab/>
        <w:t xml:space="preserve"> Заключение по результатам анализа финансового состояния принципала оформляется по форме согласно приложению N 2 к настоящему Порядку.</w:t>
      </w:r>
    </w:p>
    <w:p w:rsidR="00AF6260" w:rsidRPr="00AF6260" w:rsidRDefault="00AF6260" w:rsidP="00AF6260">
      <w:pPr>
        <w:spacing w:before="120" w:after="120" w:line="360" w:lineRule="auto"/>
        <w:ind w:firstLine="709"/>
        <w:jc w:val="both"/>
        <w:rPr>
          <w:sz w:val="26"/>
          <w:szCs w:val="26"/>
        </w:rPr>
      </w:pPr>
      <w:r w:rsidRPr="00AF6260">
        <w:rPr>
          <w:sz w:val="26"/>
          <w:szCs w:val="26"/>
        </w:rPr>
        <w:t>14.</w:t>
      </w:r>
      <w:r w:rsidRPr="00AF6260">
        <w:rPr>
          <w:sz w:val="26"/>
          <w:szCs w:val="26"/>
        </w:rPr>
        <w:tab/>
        <w:t xml:space="preserve"> Мониторинг финансового состояния принципала осуществляется после предоставления муниципальной гарантии за счет средств бюджета Чугуевского муниципального округа не реже одного раза в год в течение срока действия предоставленной муниципальной гарантией за счет средств бюджета Чугуевского муниципального округа.</w:t>
      </w:r>
    </w:p>
    <w:p w:rsidR="00AF6260" w:rsidRDefault="00AF6260" w:rsidP="00AF6260">
      <w:pPr>
        <w:spacing w:before="120" w:after="120" w:line="360" w:lineRule="auto"/>
        <w:ind w:firstLine="709"/>
        <w:jc w:val="both"/>
        <w:rPr>
          <w:sz w:val="26"/>
          <w:szCs w:val="26"/>
        </w:rPr>
      </w:pPr>
      <w:r w:rsidRPr="00AF6260">
        <w:rPr>
          <w:sz w:val="26"/>
          <w:szCs w:val="26"/>
        </w:rPr>
        <w:t>При проведении мониторинга финансового состояния принципала используются документы, указанные в пункте 2 настоящего Порядка.</w:t>
      </w:r>
    </w:p>
    <w:p w:rsidR="00AF6260" w:rsidRDefault="00AF6260">
      <w:pPr>
        <w:spacing w:after="200" w:line="276" w:lineRule="auto"/>
        <w:rPr>
          <w:sz w:val="26"/>
          <w:szCs w:val="26"/>
        </w:rPr>
        <w:sectPr w:rsidR="00AF6260">
          <w:pgSz w:w="11906" w:h="16838"/>
          <w:pgMar w:top="1134" w:right="850" w:bottom="1134" w:left="1701" w:header="708" w:footer="708" w:gutter="0"/>
          <w:cols w:space="708"/>
          <w:docGrid w:linePitch="360"/>
        </w:sectPr>
      </w:pPr>
    </w:p>
    <w:p w:rsidR="00AF6260" w:rsidRPr="00AF6260" w:rsidRDefault="00AF6260" w:rsidP="00AF6260">
      <w:pPr>
        <w:ind w:firstLine="10915"/>
        <w:rPr>
          <w:sz w:val="26"/>
          <w:szCs w:val="26"/>
        </w:rPr>
      </w:pPr>
      <w:r w:rsidRPr="00AF6260">
        <w:rPr>
          <w:sz w:val="26"/>
          <w:szCs w:val="26"/>
        </w:rPr>
        <w:lastRenderedPageBreak/>
        <w:t>Приложение N 1</w:t>
      </w:r>
    </w:p>
    <w:p w:rsidR="00AF6260" w:rsidRPr="00AF6260" w:rsidRDefault="00AF6260" w:rsidP="00AF6260">
      <w:pPr>
        <w:ind w:firstLine="10915"/>
        <w:rPr>
          <w:sz w:val="26"/>
          <w:szCs w:val="26"/>
        </w:rPr>
      </w:pPr>
      <w:r w:rsidRPr="00AF6260">
        <w:rPr>
          <w:sz w:val="26"/>
          <w:szCs w:val="26"/>
        </w:rPr>
        <w:t>к Порядку проведения анализа и</w:t>
      </w:r>
    </w:p>
    <w:p w:rsidR="00AF6260" w:rsidRPr="00AF6260" w:rsidRDefault="00AF6260" w:rsidP="00AF6260">
      <w:pPr>
        <w:ind w:firstLine="10915"/>
        <w:rPr>
          <w:sz w:val="26"/>
          <w:szCs w:val="26"/>
        </w:rPr>
      </w:pPr>
      <w:r w:rsidRPr="00AF6260">
        <w:rPr>
          <w:sz w:val="26"/>
          <w:szCs w:val="26"/>
        </w:rPr>
        <w:t>мониторинга финансового</w:t>
      </w:r>
    </w:p>
    <w:p w:rsidR="00AF6260" w:rsidRPr="00AF6260" w:rsidRDefault="00AF6260" w:rsidP="00AF6260">
      <w:pPr>
        <w:ind w:firstLine="10915"/>
        <w:rPr>
          <w:sz w:val="26"/>
          <w:szCs w:val="26"/>
        </w:rPr>
      </w:pPr>
      <w:r w:rsidRPr="00AF6260">
        <w:rPr>
          <w:sz w:val="26"/>
          <w:szCs w:val="26"/>
        </w:rPr>
        <w:t>состояния принципала</w:t>
      </w:r>
    </w:p>
    <w:p w:rsidR="00AF6260" w:rsidRPr="00AF6260" w:rsidRDefault="00AF6260" w:rsidP="00AF6260">
      <w:pPr>
        <w:ind w:firstLine="709"/>
        <w:jc w:val="center"/>
        <w:rPr>
          <w:b/>
          <w:sz w:val="26"/>
          <w:szCs w:val="26"/>
        </w:rPr>
      </w:pPr>
      <w:r w:rsidRPr="00AF6260">
        <w:rPr>
          <w:b/>
          <w:sz w:val="26"/>
          <w:szCs w:val="26"/>
        </w:rPr>
        <w:t>РАСЧЕТ</w:t>
      </w:r>
    </w:p>
    <w:p w:rsidR="00AF6260" w:rsidRPr="00AF6260" w:rsidRDefault="00AF6260" w:rsidP="00AF6260">
      <w:pPr>
        <w:ind w:firstLine="709"/>
        <w:jc w:val="center"/>
        <w:rPr>
          <w:b/>
          <w:sz w:val="26"/>
          <w:szCs w:val="26"/>
        </w:rPr>
      </w:pPr>
      <w:r w:rsidRPr="00AF6260">
        <w:rPr>
          <w:b/>
          <w:sz w:val="26"/>
          <w:szCs w:val="26"/>
        </w:rPr>
        <w:t>ПОКАЗАТЕЛЕЙ К2, К3, К4, К5</w:t>
      </w:r>
    </w:p>
    <w:tbl>
      <w:tblPr>
        <w:tblW w:w="15167"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84"/>
        <w:gridCol w:w="2949"/>
        <w:gridCol w:w="9497"/>
      </w:tblGrid>
      <w:tr w:rsidR="00AF6260" w:rsidRPr="00AF6260" w:rsidTr="00AF6260">
        <w:tc>
          <w:tcPr>
            <w:tcW w:w="737" w:type="dxa"/>
            <w:tcBorders>
              <w:top w:val="single" w:sz="4" w:space="0" w:color="auto"/>
              <w:left w:val="nil"/>
              <w:bottom w:val="single" w:sz="4" w:space="0" w:color="auto"/>
            </w:tcBorders>
          </w:tcPr>
          <w:p w:rsidR="00AF6260" w:rsidRPr="00AF6260" w:rsidRDefault="00AF6260" w:rsidP="00AF6260">
            <w:pPr>
              <w:widowControl w:val="0"/>
              <w:autoSpaceDE w:val="0"/>
              <w:autoSpaceDN w:val="0"/>
              <w:jc w:val="center"/>
              <w:rPr>
                <w:sz w:val="22"/>
              </w:rPr>
            </w:pPr>
            <w:r w:rsidRPr="00AF6260">
              <w:rPr>
                <w:sz w:val="22"/>
              </w:rPr>
              <w:t>Показатель</w:t>
            </w:r>
          </w:p>
        </w:tc>
        <w:tc>
          <w:tcPr>
            <w:tcW w:w="1984" w:type="dxa"/>
            <w:tcBorders>
              <w:top w:val="single" w:sz="4" w:space="0" w:color="auto"/>
              <w:bottom w:val="single" w:sz="4" w:space="0" w:color="auto"/>
            </w:tcBorders>
          </w:tcPr>
          <w:p w:rsidR="00AF6260" w:rsidRPr="00AF6260" w:rsidRDefault="00AF6260" w:rsidP="00AF6260">
            <w:pPr>
              <w:widowControl w:val="0"/>
              <w:autoSpaceDE w:val="0"/>
              <w:autoSpaceDN w:val="0"/>
              <w:jc w:val="center"/>
              <w:rPr>
                <w:sz w:val="22"/>
              </w:rPr>
            </w:pPr>
            <w:r w:rsidRPr="00AF6260">
              <w:rPr>
                <w:sz w:val="22"/>
              </w:rPr>
              <w:t>Наименование показателя</w:t>
            </w:r>
          </w:p>
        </w:tc>
        <w:tc>
          <w:tcPr>
            <w:tcW w:w="2949" w:type="dxa"/>
            <w:tcBorders>
              <w:top w:val="single" w:sz="4" w:space="0" w:color="auto"/>
              <w:bottom w:val="single" w:sz="4" w:space="0" w:color="auto"/>
            </w:tcBorders>
          </w:tcPr>
          <w:p w:rsidR="00AF6260" w:rsidRPr="00AF6260" w:rsidRDefault="00AF6260" w:rsidP="00AF6260">
            <w:pPr>
              <w:widowControl w:val="0"/>
              <w:autoSpaceDE w:val="0"/>
              <w:autoSpaceDN w:val="0"/>
              <w:jc w:val="center"/>
              <w:rPr>
                <w:sz w:val="22"/>
              </w:rPr>
            </w:pPr>
            <w:r w:rsidRPr="00AF6260">
              <w:rPr>
                <w:sz w:val="22"/>
              </w:rPr>
              <w:t>Экономический смысл показателя</w:t>
            </w:r>
          </w:p>
        </w:tc>
        <w:tc>
          <w:tcPr>
            <w:tcW w:w="9497" w:type="dxa"/>
            <w:tcBorders>
              <w:top w:val="single" w:sz="4" w:space="0" w:color="auto"/>
              <w:bottom w:val="single" w:sz="4" w:space="0" w:color="auto"/>
              <w:right w:val="nil"/>
            </w:tcBorders>
          </w:tcPr>
          <w:p w:rsidR="00AF6260" w:rsidRPr="00AF6260" w:rsidRDefault="00AF6260" w:rsidP="00AF6260">
            <w:pPr>
              <w:widowControl w:val="0"/>
              <w:autoSpaceDE w:val="0"/>
              <w:autoSpaceDN w:val="0"/>
              <w:jc w:val="center"/>
              <w:rPr>
                <w:sz w:val="22"/>
              </w:rPr>
            </w:pPr>
            <w:r w:rsidRPr="00AF6260">
              <w:rPr>
                <w:sz w:val="22"/>
              </w:rPr>
              <w:t>Формула расчета показателя</w:t>
            </w:r>
          </w:p>
        </w:tc>
      </w:tr>
      <w:tr w:rsidR="00AF6260" w:rsidRPr="00AF6260" w:rsidTr="00AF6260">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AF6260" w:rsidRPr="00AF6260" w:rsidRDefault="00AF6260" w:rsidP="00AF6260">
            <w:pPr>
              <w:widowControl w:val="0"/>
              <w:autoSpaceDE w:val="0"/>
              <w:autoSpaceDN w:val="0"/>
              <w:rPr>
                <w:sz w:val="22"/>
              </w:rPr>
            </w:pPr>
            <w:r w:rsidRPr="00AF6260">
              <w:rPr>
                <w:sz w:val="22"/>
              </w:rPr>
              <w:t>К2</w:t>
            </w:r>
          </w:p>
        </w:tc>
        <w:tc>
          <w:tcPr>
            <w:tcW w:w="1984" w:type="dxa"/>
            <w:tcBorders>
              <w:top w:val="single" w:sz="4" w:space="0" w:color="auto"/>
              <w:left w:val="nil"/>
              <w:bottom w:val="nil"/>
              <w:right w:val="nil"/>
            </w:tcBorders>
          </w:tcPr>
          <w:p w:rsidR="00AF6260" w:rsidRPr="00AF6260" w:rsidRDefault="00AF6260" w:rsidP="00AF6260">
            <w:pPr>
              <w:widowControl w:val="0"/>
              <w:autoSpaceDE w:val="0"/>
              <w:autoSpaceDN w:val="0"/>
              <w:rPr>
                <w:sz w:val="22"/>
              </w:rPr>
            </w:pPr>
            <w:r w:rsidRPr="00AF6260">
              <w:rPr>
                <w:sz w:val="22"/>
              </w:rPr>
              <w:t>Коэффициент покрытия основных средств собственными средствами</w:t>
            </w:r>
          </w:p>
        </w:tc>
        <w:tc>
          <w:tcPr>
            <w:tcW w:w="2949" w:type="dxa"/>
            <w:tcBorders>
              <w:top w:val="single" w:sz="4" w:space="0" w:color="auto"/>
              <w:left w:val="nil"/>
              <w:bottom w:val="nil"/>
              <w:right w:val="nil"/>
            </w:tcBorders>
          </w:tcPr>
          <w:p w:rsidR="00AF6260" w:rsidRPr="00AF6260" w:rsidRDefault="00AF6260" w:rsidP="00AF6260">
            <w:pPr>
              <w:widowControl w:val="0"/>
              <w:autoSpaceDE w:val="0"/>
              <w:autoSpaceDN w:val="0"/>
              <w:rPr>
                <w:sz w:val="22"/>
              </w:rPr>
            </w:pPr>
            <w:r w:rsidRPr="00AF6260">
              <w:rPr>
                <w:sz w:val="22"/>
              </w:rPr>
              <w:t>характеризует необходимость продажи организацией своих основных сре</w:t>
            </w:r>
            <w:proofErr w:type="gramStart"/>
            <w:r w:rsidRPr="00AF6260">
              <w:rPr>
                <w:sz w:val="22"/>
              </w:rPr>
              <w:t>дств дл</w:t>
            </w:r>
            <w:proofErr w:type="gramEnd"/>
            <w:r w:rsidRPr="00AF6260">
              <w:rPr>
                <w:sz w:val="22"/>
              </w:rPr>
              <w:t>я осуществления полного расчета с кредиторами</w:t>
            </w:r>
          </w:p>
        </w:tc>
        <w:tc>
          <w:tcPr>
            <w:tcW w:w="9497" w:type="dxa"/>
            <w:tcBorders>
              <w:top w:val="single" w:sz="4" w:space="0" w:color="auto"/>
              <w:left w:val="nil"/>
              <w:bottom w:val="nil"/>
              <w:right w:val="nil"/>
            </w:tcBorders>
          </w:tcPr>
          <w:p w:rsidR="00AF6260" w:rsidRPr="00AF6260" w:rsidRDefault="00AF6260" w:rsidP="00AF6260">
            <w:pPr>
              <w:widowControl w:val="0"/>
              <w:autoSpaceDE w:val="0"/>
              <w:autoSpaceDN w:val="0"/>
              <w:rPr>
                <w:sz w:val="22"/>
              </w:rPr>
            </w:pPr>
            <w:r w:rsidRPr="00AF6260">
              <w:rPr>
                <w:sz w:val="22"/>
              </w:rPr>
              <w:t>отношение собственных средств к основным средствам (расчет по данным бухгалтерского баланса):</w:t>
            </w:r>
          </w:p>
          <w:p w:rsidR="00AF6260" w:rsidRPr="00AF6260" w:rsidRDefault="00AF6260" w:rsidP="00AF6260">
            <w:pPr>
              <w:widowControl w:val="0"/>
              <w:autoSpaceDE w:val="0"/>
              <w:autoSpaceDN w:val="0"/>
              <w:jc w:val="center"/>
              <w:rPr>
                <w:sz w:val="22"/>
              </w:rPr>
            </w:pPr>
            <w:r w:rsidRPr="00AF6260">
              <w:rPr>
                <w:noProof/>
                <w:position w:val="-43"/>
                <w:sz w:val="18"/>
              </w:rPr>
              <w:drawing>
                <wp:inline distT="0" distB="0" distL="0" distR="0" wp14:anchorId="09286E9B" wp14:editId="6F27F145">
                  <wp:extent cx="3990975" cy="685800"/>
                  <wp:effectExtent l="0" t="0" r="0" b="0"/>
                  <wp:docPr id="2" name="Рисунок 2" descr="base_23572_14622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72_146228_3276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0975" cy="685800"/>
                          </a:xfrm>
                          <a:prstGeom prst="rect">
                            <a:avLst/>
                          </a:prstGeom>
                          <a:noFill/>
                          <a:ln>
                            <a:noFill/>
                          </a:ln>
                        </pic:spPr>
                      </pic:pic>
                    </a:graphicData>
                  </a:graphic>
                </wp:inline>
              </w:drawing>
            </w:r>
          </w:p>
        </w:tc>
      </w:tr>
      <w:tr w:rsidR="00AF6260" w:rsidRPr="00AF6260" w:rsidTr="00AF6260">
        <w:tblPrEx>
          <w:tblBorders>
            <w:insideH w:val="none" w:sz="0" w:space="0" w:color="auto"/>
            <w:insideV w:val="none" w:sz="0" w:space="0" w:color="auto"/>
          </w:tblBorders>
        </w:tblPrEx>
        <w:tc>
          <w:tcPr>
            <w:tcW w:w="737"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К3</w:t>
            </w:r>
          </w:p>
        </w:tc>
        <w:tc>
          <w:tcPr>
            <w:tcW w:w="1984"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Коэффициент текущей ликвидности</w:t>
            </w:r>
          </w:p>
        </w:tc>
        <w:tc>
          <w:tcPr>
            <w:tcW w:w="2949"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показывает достаточность оборотных средств организации для погашения своих текущих обязательств</w:t>
            </w:r>
          </w:p>
        </w:tc>
        <w:tc>
          <w:tcPr>
            <w:tcW w:w="9497"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отношение оборотных активов к текущим обязательствам (расчет по данным бухгалтерского баланса):</w:t>
            </w:r>
          </w:p>
          <w:p w:rsidR="00AF6260" w:rsidRPr="00AF6260" w:rsidRDefault="00AF6260" w:rsidP="00AF6260">
            <w:pPr>
              <w:widowControl w:val="0"/>
              <w:autoSpaceDE w:val="0"/>
              <w:autoSpaceDN w:val="0"/>
              <w:jc w:val="center"/>
              <w:rPr>
                <w:sz w:val="22"/>
              </w:rPr>
            </w:pPr>
            <w:r w:rsidRPr="00AF6260">
              <w:rPr>
                <w:noProof/>
                <w:position w:val="-85"/>
                <w:sz w:val="18"/>
              </w:rPr>
              <w:drawing>
                <wp:inline distT="0" distB="0" distL="0" distR="0" wp14:anchorId="5022024D" wp14:editId="43BF2D9F">
                  <wp:extent cx="3486150" cy="1228725"/>
                  <wp:effectExtent l="0" t="0" r="0" b="9525"/>
                  <wp:docPr id="3" name="Рисунок 3" descr="base_23572_14622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72_146228_3276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6150" cy="1228725"/>
                          </a:xfrm>
                          <a:prstGeom prst="rect">
                            <a:avLst/>
                          </a:prstGeom>
                          <a:noFill/>
                          <a:ln>
                            <a:noFill/>
                          </a:ln>
                        </pic:spPr>
                      </pic:pic>
                    </a:graphicData>
                  </a:graphic>
                </wp:inline>
              </w:drawing>
            </w:r>
          </w:p>
        </w:tc>
      </w:tr>
      <w:tr w:rsidR="00AF6260" w:rsidRPr="00AF6260" w:rsidTr="00AF6260">
        <w:tblPrEx>
          <w:tblBorders>
            <w:insideH w:val="none" w:sz="0" w:space="0" w:color="auto"/>
            <w:insideV w:val="none" w:sz="0" w:space="0" w:color="auto"/>
          </w:tblBorders>
        </w:tblPrEx>
        <w:tc>
          <w:tcPr>
            <w:tcW w:w="737" w:type="dxa"/>
            <w:vMerge w:val="restart"/>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К4</w:t>
            </w:r>
          </w:p>
        </w:tc>
        <w:tc>
          <w:tcPr>
            <w:tcW w:w="1984" w:type="dxa"/>
            <w:vMerge w:val="restart"/>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Рентабельность продаж</w:t>
            </w:r>
          </w:p>
        </w:tc>
        <w:tc>
          <w:tcPr>
            <w:tcW w:w="2949" w:type="dxa"/>
            <w:vMerge w:val="restart"/>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доля прибыли от продаж в объеме продаж</w:t>
            </w:r>
            <w:proofErr w:type="gramStart"/>
            <w:r w:rsidRPr="00AF6260">
              <w:rPr>
                <w:sz w:val="22"/>
              </w:rPr>
              <w:t>.</w:t>
            </w:r>
            <w:proofErr w:type="gramEnd"/>
            <w:r w:rsidRPr="00AF6260">
              <w:rPr>
                <w:sz w:val="22"/>
              </w:rPr>
              <w:t xml:space="preserve"> </w:t>
            </w:r>
            <w:proofErr w:type="gramStart"/>
            <w:r w:rsidRPr="00AF6260">
              <w:rPr>
                <w:sz w:val="22"/>
              </w:rPr>
              <w:t>х</w:t>
            </w:r>
            <w:proofErr w:type="gramEnd"/>
            <w:r w:rsidRPr="00AF6260">
              <w:rPr>
                <w:sz w:val="22"/>
              </w:rPr>
              <w:t>арактеризует степень эффективности основной деятельности организации</w:t>
            </w:r>
          </w:p>
        </w:tc>
        <w:tc>
          <w:tcPr>
            <w:tcW w:w="9497"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отношение прибыли от продаж к выручке (расчет по данным отчета о финансовых результатах):</w:t>
            </w:r>
          </w:p>
        </w:tc>
      </w:tr>
      <w:tr w:rsidR="00AF6260" w:rsidRPr="00AF6260" w:rsidTr="00AF6260">
        <w:tblPrEx>
          <w:tblBorders>
            <w:insideH w:val="none" w:sz="0" w:space="0" w:color="auto"/>
            <w:insideV w:val="none" w:sz="0" w:space="0" w:color="auto"/>
          </w:tblBorders>
        </w:tblPrEx>
        <w:tc>
          <w:tcPr>
            <w:tcW w:w="737"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1984"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2949"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9497"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а) для каждого отчетного периода:</w:t>
            </w:r>
          </w:p>
          <w:p w:rsidR="00AF6260" w:rsidRPr="00AF6260" w:rsidRDefault="00AF6260" w:rsidP="00AF6260">
            <w:pPr>
              <w:widowControl w:val="0"/>
              <w:autoSpaceDE w:val="0"/>
              <w:autoSpaceDN w:val="0"/>
              <w:jc w:val="center"/>
              <w:rPr>
                <w:sz w:val="22"/>
              </w:rPr>
            </w:pPr>
            <w:r w:rsidRPr="00AF6260">
              <w:rPr>
                <w:noProof/>
                <w:position w:val="-26"/>
                <w:sz w:val="22"/>
              </w:rPr>
              <w:drawing>
                <wp:inline distT="0" distB="0" distL="0" distR="0" wp14:anchorId="18460AF3" wp14:editId="521ECC1E">
                  <wp:extent cx="1285875" cy="476250"/>
                  <wp:effectExtent l="0" t="0" r="9525" b="0"/>
                  <wp:docPr id="4" name="Рисунок 4" descr="base_23572_14622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2_146228_32770"/>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p>
        </w:tc>
      </w:tr>
      <w:tr w:rsidR="00AF6260" w:rsidRPr="00AF6260" w:rsidTr="00AF6260">
        <w:tblPrEx>
          <w:tblBorders>
            <w:insideH w:val="none" w:sz="0" w:space="0" w:color="auto"/>
            <w:insideV w:val="none" w:sz="0" w:space="0" w:color="auto"/>
          </w:tblBorders>
        </w:tblPrEx>
        <w:tc>
          <w:tcPr>
            <w:tcW w:w="737"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1984"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2949"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9497"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б) для всего анализируемого периода:</w:t>
            </w:r>
          </w:p>
          <w:p w:rsidR="00AF6260" w:rsidRPr="00AF6260" w:rsidRDefault="00AF6260" w:rsidP="00AF6260">
            <w:pPr>
              <w:widowControl w:val="0"/>
              <w:autoSpaceDE w:val="0"/>
              <w:autoSpaceDN w:val="0"/>
              <w:jc w:val="center"/>
              <w:rPr>
                <w:sz w:val="22"/>
              </w:rPr>
            </w:pPr>
            <w:r w:rsidRPr="00AF6260">
              <w:rPr>
                <w:noProof/>
                <w:position w:val="-25"/>
                <w:sz w:val="22"/>
              </w:rPr>
              <w:drawing>
                <wp:inline distT="0" distB="0" distL="0" distR="0" wp14:anchorId="02896B73" wp14:editId="6CEBD85E">
                  <wp:extent cx="3990975" cy="466725"/>
                  <wp:effectExtent l="0" t="0" r="9525" b="9525"/>
                  <wp:docPr id="5" name="Рисунок 5" descr="base_23572_14622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72_146228_3277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0975" cy="466725"/>
                          </a:xfrm>
                          <a:prstGeom prst="rect">
                            <a:avLst/>
                          </a:prstGeom>
                          <a:noFill/>
                          <a:ln>
                            <a:noFill/>
                          </a:ln>
                        </pic:spPr>
                      </pic:pic>
                    </a:graphicData>
                  </a:graphic>
                </wp:inline>
              </w:drawing>
            </w:r>
          </w:p>
          <w:p w:rsidR="00AF6260" w:rsidRPr="00AF6260" w:rsidRDefault="00AF6260" w:rsidP="00AF6260">
            <w:pPr>
              <w:widowControl w:val="0"/>
              <w:autoSpaceDE w:val="0"/>
              <w:autoSpaceDN w:val="0"/>
              <w:rPr>
                <w:sz w:val="22"/>
              </w:rPr>
            </w:pPr>
            <w:r w:rsidRPr="00AF6260">
              <w:rPr>
                <w:sz w:val="22"/>
              </w:rPr>
              <w:t>где:</w:t>
            </w:r>
          </w:p>
          <w:p w:rsidR="00AF6260" w:rsidRPr="00AF6260" w:rsidRDefault="00AF6260" w:rsidP="00AF6260">
            <w:pPr>
              <w:widowControl w:val="0"/>
              <w:autoSpaceDE w:val="0"/>
              <w:autoSpaceDN w:val="0"/>
              <w:rPr>
                <w:sz w:val="22"/>
              </w:rPr>
            </w:pPr>
            <w:r w:rsidRPr="00AF6260">
              <w:rPr>
                <w:sz w:val="22"/>
              </w:rPr>
              <w:t>1 - 1-й отчетный период,</w:t>
            </w:r>
          </w:p>
          <w:p w:rsidR="00AF6260" w:rsidRPr="00AF6260" w:rsidRDefault="00AF6260" w:rsidP="00AF6260">
            <w:pPr>
              <w:widowControl w:val="0"/>
              <w:autoSpaceDE w:val="0"/>
              <w:autoSpaceDN w:val="0"/>
              <w:rPr>
                <w:sz w:val="22"/>
              </w:rPr>
            </w:pPr>
            <w:r w:rsidRPr="00AF6260">
              <w:rPr>
                <w:sz w:val="22"/>
              </w:rPr>
              <w:t>2 - 2-й отчетный период,</w:t>
            </w:r>
          </w:p>
          <w:p w:rsidR="00AF6260" w:rsidRPr="00AF6260" w:rsidRDefault="00AF6260" w:rsidP="00AF6260">
            <w:pPr>
              <w:widowControl w:val="0"/>
              <w:autoSpaceDE w:val="0"/>
              <w:autoSpaceDN w:val="0"/>
              <w:rPr>
                <w:sz w:val="22"/>
              </w:rPr>
            </w:pPr>
            <w:r w:rsidRPr="00AF6260">
              <w:rPr>
                <w:sz w:val="22"/>
              </w:rPr>
              <w:lastRenderedPageBreak/>
              <w:t>3 - 3-й отчетный период</w:t>
            </w:r>
          </w:p>
        </w:tc>
      </w:tr>
      <w:tr w:rsidR="00AF6260" w:rsidRPr="00AF6260" w:rsidTr="00AF6260">
        <w:tblPrEx>
          <w:tblBorders>
            <w:insideH w:val="none" w:sz="0" w:space="0" w:color="auto"/>
            <w:insideV w:val="none" w:sz="0" w:space="0" w:color="auto"/>
          </w:tblBorders>
        </w:tblPrEx>
        <w:tc>
          <w:tcPr>
            <w:tcW w:w="737" w:type="dxa"/>
            <w:vMerge w:val="restart"/>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lastRenderedPageBreak/>
              <w:t>К5</w:t>
            </w:r>
          </w:p>
        </w:tc>
        <w:tc>
          <w:tcPr>
            <w:tcW w:w="1984" w:type="dxa"/>
            <w:vMerge w:val="restart"/>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Норма чистой прибыли</w:t>
            </w:r>
          </w:p>
        </w:tc>
        <w:tc>
          <w:tcPr>
            <w:tcW w:w="2949" w:type="dxa"/>
            <w:vMerge w:val="restart"/>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доля чистой прибыли в объеме продаж. Характеризует общую экономическую эффективность деятельности организации</w:t>
            </w:r>
          </w:p>
        </w:tc>
        <w:tc>
          <w:tcPr>
            <w:tcW w:w="9497"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отношение чистой прибыли к выручке (расчет по данным отчета о финансовых результатах):</w:t>
            </w:r>
          </w:p>
        </w:tc>
      </w:tr>
      <w:tr w:rsidR="00AF6260" w:rsidRPr="00AF6260" w:rsidTr="00AF6260">
        <w:tblPrEx>
          <w:tblBorders>
            <w:insideH w:val="none" w:sz="0" w:space="0" w:color="auto"/>
            <w:insideV w:val="none" w:sz="0" w:space="0" w:color="auto"/>
          </w:tblBorders>
        </w:tblPrEx>
        <w:tc>
          <w:tcPr>
            <w:tcW w:w="737"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1984"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2949"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9497"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а) для каждого отчетного периода:</w:t>
            </w:r>
          </w:p>
          <w:p w:rsidR="00AF6260" w:rsidRPr="00AF6260" w:rsidRDefault="00AF6260" w:rsidP="00AF6260">
            <w:pPr>
              <w:widowControl w:val="0"/>
              <w:autoSpaceDE w:val="0"/>
              <w:autoSpaceDN w:val="0"/>
              <w:jc w:val="center"/>
              <w:rPr>
                <w:sz w:val="22"/>
              </w:rPr>
            </w:pPr>
            <w:r w:rsidRPr="00AF6260">
              <w:rPr>
                <w:noProof/>
                <w:position w:val="-26"/>
                <w:sz w:val="22"/>
              </w:rPr>
              <w:drawing>
                <wp:inline distT="0" distB="0" distL="0" distR="0" wp14:anchorId="2ED873D4" wp14:editId="40E06927">
                  <wp:extent cx="1285875" cy="476250"/>
                  <wp:effectExtent l="0" t="0" r="9525" b="0"/>
                  <wp:docPr id="12" name="Рисунок 12" descr="base_23572_14622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2_146228_3277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p>
        </w:tc>
      </w:tr>
      <w:tr w:rsidR="00AF6260" w:rsidRPr="00AF6260" w:rsidTr="00AF6260">
        <w:tblPrEx>
          <w:tblBorders>
            <w:insideH w:val="none" w:sz="0" w:space="0" w:color="auto"/>
            <w:insideV w:val="none" w:sz="0" w:space="0" w:color="auto"/>
          </w:tblBorders>
        </w:tblPrEx>
        <w:tc>
          <w:tcPr>
            <w:tcW w:w="737"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1984"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2949" w:type="dxa"/>
            <w:vMerge/>
            <w:tcBorders>
              <w:top w:val="nil"/>
              <w:left w:val="nil"/>
              <w:bottom w:val="nil"/>
              <w:right w:val="nil"/>
            </w:tcBorders>
          </w:tcPr>
          <w:p w:rsidR="00AF6260" w:rsidRPr="00AF6260" w:rsidRDefault="00AF6260" w:rsidP="00AF6260">
            <w:pPr>
              <w:widowControl w:val="0"/>
              <w:rPr>
                <w:rFonts w:eastAsia="Courier New"/>
                <w:color w:val="000000"/>
                <w:sz w:val="22"/>
                <w:lang w:bidi="ru-RU"/>
              </w:rPr>
            </w:pPr>
          </w:p>
        </w:tc>
        <w:tc>
          <w:tcPr>
            <w:tcW w:w="9497" w:type="dxa"/>
            <w:tcBorders>
              <w:top w:val="nil"/>
              <w:left w:val="nil"/>
              <w:bottom w:val="nil"/>
              <w:right w:val="nil"/>
            </w:tcBorders>
          </w:tcPr>
          <w:p w:rsidR="00AF6260" w:rsidRPr="00AF6260" w:rsidRDefault="00AF6260" w:rsidP="00AF6260">
            <w:pPr>
              <w:widowControl w:val="0"/>
              <w:autoSpaceDE w:val="0"/>
              <w:autoSpaceDN w:val="0"/>
              <w:rPr>
                <w:sz w:val="22"/>
              </w:rPr>
            </w:pPr>
            <w:r w:rsidRPr="00AF6260">
              <w:rPr>
                <w:sz w:val="22"/>
              </w:rPr>
              <w:t>б) для всего анализируемого периода:</w:t>
            </w:r>
          </w:p>
          <w:p w:rsidR="00AF6260" w:rsidRPr="00AF6260" w:rsidRDefault="00AF6260" w:rsidP="00AF6260">
            <w:pPr>
              <w:widowControl w:val="0"/>
              <w:autoSpaceDE w:val="0"/>
              <w:autoSpaceDN w:val="0"/>
              <w:jc w:val="center"/>
              <w:rPr>
                <w:sz w:val="22"/>
              </w:rPr>
            </w:pPr>
            <w:r w:rsidRPr="00AF6260">
              <w:rPr>
                <w:noProof/>
                <w:position w:val="-25"/>
                <w:sz w:val="22"/>
              </w:rPr>
              <w:drawing>
                <wp:inline distT="0" distB="0" distL="0" distR="0" wp14:anchorId="7C2ECE89" wp14:editId="2AB66804">
                  <wp:extent cx="3990975" cy="466725"/>
                  <wp:effectExtent l="0" t="0" r="9525" b="9525"/>
                  <wp:docPr id="13" name="Рисунок 13" descr="base_23572_14622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2_146228_3277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0975" cy="466725"/>
                          </a:xfrm>
                          <a:prstGeom prst="rect">
                            <a:avLst/>
                          </a:prstGeom>
                          <a:noFill/>
                          <a:ln>
                            <a:noFill/>
                          </a:ln>
                        </pic:spPr>
                      </pic:pic>
                    </a:graphicData>
                  </a:graphic>
                </wp:inline>
              </w:drawing>
            </w:r>
          </w:p>
          <w:p w:rsidR="00AF6260" w:rsidRPr="00AF6260" w:rsidRDefault="00AF6260" w:rsidP="00AF6260">
            <w:pPr>
              <w:widowControl w:val="0"/>
              <w:autoSpaceDE w:val="0"/>
              <w:autoSpaceDN w:val="0"/>
              <w:rPr>
                <w:sz w:val="22"/>
              </w:rPr>
            </w:pPr>
            <w:r w:rsidRPr="00AF6260">
              <w:rPr>
                <w:sz w:val="22"/>
              </w:rPr>
              <w:t>где:</w:t>
            </w:r>
          </w:p>
          <w:p w:rsidR="00AF6260" w:rsidRPr="00AF6260" w:rsidRDefault="00AF6260" w:rsidP="00AF6260">
            <w:pPr>
              <w:widowControl w:val="0"/>
              <w:autoSpaceDE w:val="0"/>
              <w:autoSpaceDN w:val="0"/>
              <w:rPr>
                <w:sz w:val="22"/>
              </w:rPr>
            </w:pPr>
            <w:r w:rsidRPr="00AF6260">
              <w:rPr>
                <w:sz w:val="22"/>
              </w:rPr>
              <w:t>1 - 1-й отчетный период,</w:t>
            </w:r>
          </w:p>
          <w:p w:rsidR="00AF6260" w:rsidRPr="00AF6260" w:rsidRDefault="00AF6260" w:rsidP="00AF6260">
            <w:pPr>
              <w:widowControl w:val="0"/>
              <w:autoSpaceDE w:val="0"/>
              <w:autoSpaceDN w:val="0"/>
              <w:rPr>
                <w:sz w:val="22"/>
              </w:rPr>
            </w:pPr>
            <w:r w:rsidRPr="00AF6260">
              <w:rPr>
                <w:sz w:val="22"/>
              </w:rPr>
              <w:t>2 - 2-й отчетный период,</w:t>
            </w:r>
          </w:p>
          <w:p w:rsidR="00AF6260" w:rsidRPr="00AF6260" w:rsidRDefault="00AF6260" w:rsidP="00AF6260">
            <w:pPr>
              <w:widowControl w:val="0"/>
              <w:autoSpaceDE w:val="0"/>
              <w:autoSpaceDN w:val="0"/>
              <w:rPr>
                <w:sz w:val="22"/>
              </w:rPr>
            </w:pPr>
            <w:r w:rsidRPr="00AF6260">
              <w:rPr>
                <w:sz w:val="22"/>
              </w:rPr>
              <w:t>3 - последний отчетный период</w:t>
            </w:r>
          </w:p>
        </w:tc>
      </w:tr>
      <w:tr w:rsidR="00AF6260" w:rsidRPr="00AF6260" w:rsidTr="00AF6260">
        <w:tblPrEx>
          <w:tblBorders>
            <w:insideH w:val="none" w:sz="0" w:space="0" w:color="auto"/>
            <w:insideV w:val="none" w:sz="0" w:space="0" w:color="auto"/>
          </w:tblBorders>
        </w:tblPrEx>
        <w:tc>
          <w:tcPr>
            <w:tcW w:w="737" w:type="dxa"/>
            <w:vMerge w:val="restart"/>
            <w:tcBorders>
              <w:top w:val="nil"/>
              <w:left w:val="nil"/>
              <w:bottom w:val="nil"/>
              <w:right w:val="nil"/>
            </w:tcBorders>
          </w:tcPr>
          <w:p w:rsidR="00AF6260" w:rsidRPr="00AF6260" w:rsidRDefault="00AF6260" w:rsidP="00BA62A3">
            <w:pPr>
              <w:pStyle w:val="ConsPlusNormal"/>
            </w:pPr>
            <w:r w:rsidRPr="00AF6260">
              <w:t>К5</w:t>
            </w:r>
          </w:p>
        </w:tc>
        <w:tc>
          <w:tcPr>
            <w:tcW w:w="1984" w:type="dxa"/>
            <w:vMerge w:val="restart"/>
            <w:tcBorders>
              <w:top w:val="nil"/>
              <w:left w:val="nil"/>
              <w:bottom w:val="nil"/>
              <w:right w:val="nil"/>
            </w:tcBorders>
          </w:tcPr>
          <w:p w:rsidR="00AF6260" w:rsidRPr="00AF6260" w:rsidRDefault="00AF6260" w:rsidP="00BA62A3">
            <w:pPr>
              <w:pStyle w:val="ConsPlusNormal"/>
            </w:pPr>
            <w:r w:rsidRPr="00AF6260">
              <w:t>Норма чистой прибыли</w:t>
            </w:r>
          </w:p>
        </w:tc>
        <w:tc>
          <w:tcPr>
            <w:tcW w:w="2949" w:type="dxa"/>
            <w:vMerge w:val="restart"/>
            <w:tcBorders>
              <w:top w:val="nil"/>
              <w:left w:val="nil"/>
              <w:bottom w:val="nil"/>
              <w:right w:val="nil"/>
            </w:tcBorders>
          </w:tcPr>
          <w:p w:rsidR="00AF6260" w:rsidRPr="00AF6260" w:rsidRDefault="00AF6260" w:rsidP="00BA62A3">
            <w:pPr>
              <w:pStyle w:val="ConsPlusNormal"/>
            </w:pPr>
            <w:r w:rsidRPr="00AF6260">
              <w:t>доля чистой прибыли в объеме продаж. Характеризует общую экономическую эффективность деятельности организации</w:t>
            </w:r>
          </w:p>
        </w:tc>
        <w:tc>
          <w:tcPr>
            <w:tcW w:w="9497" w:type="dxa"/>
            <w:tcBorders>
              <w:top w:val="nil"/>
              <w:left w:val="nil"/>
              <w:bottom w:val="nil"/>
              <w:right w:val="nil"/>
            </w:tcBorders>
          </w:tcPr>
          <w:p w:rsidR="00AF6260" w:rsidRPr="00AF6260" w:rsidRDefault="00AF6260" w:rsidP="00AF6260">
            <w:pPr>
              <w:rPr>
                <w:sz w:val="22"/>
              </w:rPr>
            </w:pPr>
            <w:r w:rsidRPr="00AF6260">
              <w:rPr>
                <w:sz w:val="22"/>
              </w:rPr>
              <w:t>отношение чистой прибыли к выручке (расчет по данным отчета о финансовых результатах):</w:t>
            </w:r>
          </w:p>
        </w:tc>
      </w:tr>
      <w:tr w:rsidR="00AF6260" w:rsidRPr="00AF6260" w:rsidTr="00AF6260">
        <w:tblPrEx>
          <w:tblBorders>
            <w:insideH w:val="none" w:sz="0" w:space="0" w:color="auto"/>
            <w:insideV w:val="none" w:sz="0" w:space="0" w:color="auto"/>
          </w:tblBorders>
        </w:tblPrEx>
        <w:tc>
          <w:tcPr>
            <w:tcW w:w="737" w:type="dxa"/>
            <w:vMerge/>
            <w:tcBorders>
              <w:top w:val="nil"/>
              <w:left w:val="nil"/>
              <w:bottom w:val="nil"/>
              <w:right w:val="nil"/>
            </w:tcBorders>
          </w:tcPr>
          <w:p w:rsidR="00AF6260" w:rsidRPr="00AF6260" w:rsidRDefault="00AF6260" w:rsidP="00BA62A3">
            <w:pPr>
              <w:rPr>
                <w:sz w:val="22"/>
              </w:rPr>
            </w:pPr>
          </w:p>
        </w:tc>
        <w:tc>
          <w:tcPr>
            <w:tcW w:w="1984" w:type="dxa"/>
            <w:vMerge/>
            <w:tcBorders>
              <w:top w:val="nil"/>
              <w:left w:val="nil"/>
              <w:bottom w:val="nil"/>
              <w:right w:val="nil"/>
            </w:tcBorders>
          </w:tcPr>
          <w:p w:rsidR="00AF6260" w:rsidRPr="00AF6260" w:rsidRDefault="00AF6260" w:rsidP="00BA62A3">
            <w:pPr>
              <w:rPr>
                <w:sz w:val="22"/>
              </w:rPr>
            </w:pPr>
          </w:p>
        </w:tc>
        <w:tc>
          <w:tcPr>
            <w:tcW w:w="2949" w:type="dxa"/>
            <w:vMerge/>
            <w:tcBorders>
              <w:top w:val="nil"/>
              <w:left w:val="nil"/>
              <w:bottom w:val="nil"/>
              <w:right w:val="nil"/>
            </w:tcBorders>
          </w:tcPr>
          <w:p w:rsidR="00AF6260" w:rsidRPr="00AF6260" w:rsidRDefault="00AF6260" w:rsidP="00BA62A3">
            <w:pPr>
              <w:rPr>
                <w:sz w:val="22"/>
              </w:rPr>
            </w:pPr>
          </w:p>
        </w:tc>
        <w:tc>
          <w:tcPr>
            <w:tcW w:w="9497" w:type="dxa"/>
            <w:tcBorders>
              <w:top w:val="nil"/>
              <w:left w:val="nil"/>
              <w:bottom w:val="nil"/>
              <w:right w:val="nil"/>
            </w:tcBorders>
          </w:tcPr>
          <w:p w:rsidR="00AF6260" w:rsidRPr="00AF6260" w:rsidRDefault="00AF6260" w:rsidP="00AF6260">
            <w:pPr>
              <w:rPr>
                <w:sz w:val="22"/>
              </w:rPr>
            </w:pPr>
            <w:r w:rsidRPr="00AF6260">
              <w:rPr>
                <w:sz w:val="22"/>
              </w:rPr>
              <w:t>а) для каждого отчетного периода:</w:t>
            </w:r>
          </w:p>
          <w:p w:rsidR="00AF6260" w:rsidRPr="00AF6260" w:rsidRDefault="00AF6260" w:rsidP="00AF6260">
            <w:pPr>
              <w:rPr>
                <w:sz w:val="22"/>
              </w:rPr>
            </w:pPr>
            <w:r w:rsidRPr="00AF6260">
              <w:rPr>
                <w:noProof/>
                <w:sz w:val="22"/>
              </w:rPr>
              <w:drawing>
                <wp:inline distT="0" distB="0" distL="0" distR="0" wp14:anchorId="1AC9A999" wp14:editId="457C0070">
                  <wp:extent cx="1285875" cy="476250"/>
                  <wp:effectExtent l="0" t="0" r="9525" b="0"/>
                  <wp:docPr id="7" name="Рисунок 7" descr="base_23572_14622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2_146228_3277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p>
        </w:tc>
      </w:tr>
      <w:tr w:rsidR="00AF6260" w:rsidRPr="00AF6260" w:rsidTr="00AF6260">
        <w:tblPrEx>
          <w:tblBorders>
            <w:insideH w:val="none" w:sz="0" w:space="0" w:color="auto"/>
            <w:insideV w:val="none" w:sz="0" w:space="0" w:color="auto"/>
          </w:tblBorders>
        </w:tblPrEx>
        <w:tc>
          <w:tcPr>
            <w:tcW w:w="737" w:type="dxa"/>
            <w:vMerge/>
            <w:tcBorders>
              <w:top w:val="nil"/>
              <w:left w:val="nil"/>
              <w:bottom w:val="nil"/>
              <w:right w:val="nil"/>
            </w:tcBorders>
          </w:tcPr>
          <w:p w:rsidR="00AF6260" w:rsidRPr="00AF6260" w:rsidRDefault="00AF6260" w:rsidP="00BA62A3">
            <w:pPr>
              <w:rPr>
                <w:sz w:val="22"/>
              </w:rPr>
            </w:pPr>
          </w:p>
        </w:tc>
        <w:tc>
          <w:tcPr>
            <w:tcW w:w="1984" w:type="dxa"/>
            <w:vMerge/>
            <w:tcBorders>
              <w:top w:val="nil"/>
              <w:left w:val="nil"/>
              <w:bottom w:val="nil"/>
              <w:right w:val="nil"/>
            </w:tcBorders>
          </w:tcPr>
          <w:p w:rsidR="00AF6260" w:rsidRPr="00AF6260" w:rsidRDefault="00AF6260" w:rsidP="00BA62A3">
            <w:pPr>
              <w:rPr>
                <w:sz w:val="22"/>
              </w:rPr>
            </w:pPr>
          </w:p>
        </w:tc>
        <w:tc>
          <w:tcPr>
            <w:tcW w:w="2949" w:type="dxa"/>
            <w:vMerge/>
            <w:tcBorders>
              <w:top w:val="nil"/>
              <w:left w:val="nil"/>
              <w:bottom w:val="nil"/>
              <w:right w:val="nil"/>
            </w:tcBorders>
          </w:tcPr>
          <w:p w:rsidR="00AF6260" w:rsidRPr="00AF6260" w:rsidRDefault="00AF6260" w:rsidP="00BA62A3">
            <w:pPr>
              <w:rPr>
                <w:sz w:val="22"/>
              </w:rPr>
            </w:pPr>
          </w:p>
        </w:tc>
        <w:tc>
          <w:tcPr>
            <w:tcW w:w="9497" w:type="dxa"/>
            <w:tcBorders>
              <w:top w:val="nil"/>
              <w:left w:val="nil"/>
              <w:bottom w:val="nil"/>
              <w:right w:val="nil"/>
            </w:tcBorders>
          </w:tcPr>
          <w:p w:rsidR="00AF6260" w:rsidRPr="00AF6260" w:rsidRDefault="00AF6260" w:rsidP="00AF6260">
            <w:pPr>
              <w:rPr>
                <w:sz w:val="22"/>
              </w:rPr>
            </w:pPr>
            <w:r w:rsidRPr="00AF6260">
              <w:rPr>
                <w:sz w:val="22"/>
              </w:rPr>
              <w:t>б) для всего анализируемого периода:</w:t>
            </w:r>
          </w:p>
          <w:p w:rsidR="00AF6260" w:rsidRPr="00AF6260" w:rsidRDefault="00AF6260" w:rsidP="00AF6260">
            <w:pPr>
              <w:rPr>
                <w:sz w:val="22"/>
              </w:rPr>
            </w:pPr>
            <w:r w:rsidRPr="00AF6260">
              <w:rPr>
                <w:noProof/>
                <w:sz w:val="22"/>
              </w:rPr>
              <w:drawing>
                <wp:inline distT="0" distB="0" distL="0" distR="0" wp14:anchorId="1A45BC8E" wp14:editId="005F439F">
                  <wp:extent cx="3990975" cy="466725"/>
                  <wp:effectExtent l="0" t="0" r="9525" b="9525"/>
                  <wp:docPr id="6" name="Рисунок 6" descr="base_23572_14622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2_146228_3277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0975" cy="466725"/>
                          </a:xfrm>
                          <a:prstGeom prst="rect">
                            <a:avLst/>
                          </a:prstGeom>
                          <a:noFill/>
                          <a:ln>
                            <a:noFill/>
                          </a:ln>
                        </pic:spPr>
                      </pic:pic>
                    </a:graphicData>
                  </a:graphic>
                </wp:inline>
              </w:drawing>
            </w:r>
          </w:p>
          <w:p w:rsidR="00AF6260" w:rsidRPr="00AF6260" w:rsidRDefault="00AF6260" w:rsidP="00AF6260">
            <w:pPr>
              <w:rPr>
                <w:sz w:val="22"/>
              </w:rPr>
            </w:pPr>
            <w:r w:rsidRPr="00AF6260">
              <w:rPr>
                <w:sz w:val="22"/>
              </w:rPr>
              <w:t>где:</w:t>
            </w:r>
          </w:p>
          <w:p w:rsidR="00AF6260" w:rsidRPr="00AF6260" w:rsidRDefault="00AF6260" w:rsidP="00AF6260">
            <w:pPr>
              <w:rPr>
                <w:sz w:val="22"/>
              </w:rPr>
            </w:pPr>
            <w:r w:rsidRPr="00AF6260">
              <w:rPr>
                <w:sz w:val="22"/>
              </w:rPr>
              <w:t>1 - 1-й отчетный период,</w:t>
            </w:r>
          </w:p>
          <w:p w:rsidR="00AF6260" w:rsidRPr="00AF6260" w:rsidRDefault="00AF6260" w:rsidP="00AF6260">
            <w:pPr>
              <w:rPr>
                <w:sz w:val="22"/>
              </w:rPr>
            </w:pPr>
            <w:r w:rsidRPr="00AF6260">
              <w:rPr>
                <w:sz w:val="22"/>
              </w:rPr>
              <w:t>2 - 2-й отчетный период,</w:t>
            </w:r>
          </w:p>
          <w:p w:rsidR="00AF6260" w:rsidRPr="00AF6260" w:rsidRDefault="00AF6260" w:rsidP="00AF6260">
            <w:pPr>
              <w:rPr>
                <w:sz w:val="22"/>
              </w:rPr>
            </w:pPr>
            <w:r w:rsidRPr="00AF6260">
              <w:rPr>
                <w:sz w:val="22"/>
              </w:rPr>
              <w:t>3 - последний отчетный период</w:t>
            </w:r>
          </w:p>
          <w:p w:rsidR="00AF6260" w:rsidRPr="00AF6260" w:rsidRDefault="00AF6260" w:rsidP="00AF6260">
            <w:pPr>
              <w:rPr>
                <w:sz w:val="22"/>
              </w:rPr>
            </w:pPr>
          </w:p>
        </w:tc>
      </w:tr>
    </w:tbl>
    <w:p w:rsidR="00AF6260" w:rsidRPr="00AF6260" w:rsidRDefault="00AF6260" w:rsidP="00AF6260">
      <w:pPr>
        <w:ind w:firstLine="709"/>
        <w:jc w:val="both"/>
        <w:rPr>
          <w:szCs w:val="26"/>
        </w:rPr>
      </w:pPr>
      <w:r w:rsidRPr="00AF6260">
        <w:rPr>
          <w:szCs w:val="26"/>
        </w:rPr>
        <w:t>Примечания:</w:t>
      </w:r>
    </w:p>
    <w:p w:rsidR="00AF6260" w:rsidRPr="00AF6260" w:rsidRDefault="00AF6260" w:rsidP="00AF6260">
      <w:pPr>
        <w:ind w:firstLine="709"/>
        <w:jc w:val="both"/>
        <w:rPr>
          <w:szCs w:val="26"/>
        </w:rPr>
      </w:pPr>
      <w:r w:rsidRPr="00AF6260">
        <w:rPr>
          <w:szCs w:val="26"/>
        </w:rPr>
        <w:t>1. В случае если при расчете показателя значение знаменателя в формуле оказывается равным нулю, его значение условно принимается равным 1 рублю.</w:t>
      </w:r>
    </w:p>
    <w:p w:rsidR="00AF6260" w:rsidRPr="00AF6260" w:rsidRDefault="00AF6260" w:rsidP="00AF6260">
      <w:pPr>
        <w:ind w:firstLine="709"/>
        <w:jc w:val="both"/>
        <w:rPr>
          <w:szCs w:val="26"/>
        </w:rPr>
      </w:pPr>
      <w:r w:rsidRPr="00AF6260">
        <w:rPr>
          <w:szCs w:val="26"/>
        </w:rPr>
        <w:t>2. Используемые сокращения означают следующее:</w:t>
      </w:r>
    </w:p>
    <w:p w:rsidR="00AF6260" w:rsidRPr="00AF6260" w:rsidRDefault="00AF6260" w:rsidP="00AF6260">
      <w:pPr>
        <w:ind w:firstLine="709"/>
        <w:jc w:val="both"/>
        <w:rPr>
          <w:szCs w:val="26"/>
        </w:rPr>
      </w:pPr>
      <w:r w:rsidRPr="00AF6260">
        <w:rPr>
          <w:szCs w:val="26"/>
        </w:rPr>
        <w:t>&lt;*&gt; - на начало отчетного периода;</w:t>
      </w:r>
    </w:p>
    <w:p w:rsidR="00AF6260" w:rsidRPr="00AF6260" w:rsidRDefault="00AF6260" w:rsidP="00AF6260">
      <w:pPr>
        <w:ind w:firstLine="709"/>
        <w:jc w:val="both"/>
        <w:rPr>
          <w:szCs w:val="26"/>
        </w:rPr>
      </w:pPr>
      <w:r w:rsidRPr="00AF6260">
        <w:rPr>
          <w:szCs w:val="26"/>
        </w:rPr>
        <w:t>&lt;**&gt; - на конец отчетного периода.</w:t>
      </w:r>
    </w:p>
    <w:p w:rsidR="00AF6260" w:rsidRDefault="00AF6260" w:rsidP="00AF6260">
      <w:pPr>
        <w:spacing w:before="120" w:after="120" w:line="360" w:lineRule="auto"/>
        <w:ind w:firstLine="709"/>
        <w:jc w:val="both"/>
        <w:rPr>
          <w:sz w:val="26"/>
          <w:szCs w:val="26"/>
        </w:rPr>
      </w:pPr>
    </w:p>
    <w:p w:rsidR="00AF6260" w:rsidRDefault="00AF6260" w:rsidP="00AF6260">
      <w:pPr>
        <w:spacing w:before="120" w:after="120" w:line="360" w:lineRule="auto"/>
        <w:ind w:firstLine="709"/>
        <w:jc w:val="both"/>
        <w:rPr>
          <w:sz w:val="26"/>
          <w:szCs w:val="26"/>
        </w:rPr>
        <w:sectPr w:rsidR="00AF6260" w:rsidSect="00AF6260">
          <w:pgSz w:w="16838" w:h="11906" w:orient="landscape"/>
          <w:pgMar w:top="709" w:right="1134" w:bottom="568" w:left="1134" w:header="708" w:footer="708" w:gutter="0"/>
          <w:cols w:space="708"/>
          <w:docGrid w:linePitch="360"/>
        </w:sectPr>
      </w:pPr>
    </w:p>
    <w:p w:rsidR="00AF6260" w:rsidRPr="00AF6260" w:rsidRDefault="00AF6260" w:rsidP="00AF6260">
      <w:pPr>
        <w:ind w:firstLine="10632"/>
        <w:jc w:val="both"/>
        <w:rPr>
          <w:sz w:val="26"/>
          <w:szCs w:val="26"/>
        </w:rPr>
      </w:pPr>
      <w:r>
        <w:rPr>
          <w:sz w:val="26"/>
          <w:szCs w:val="26"/>
        </w:rPr>
        <w:lastRenderedPageBreak/>
        <w:t>Приложение N 2</w:t>
      </w:r>
    </w:p>
    <w:p w:rsidR="00AF6260" w:rsidRPr="00AF6260" w:rsidRDefault="00AF6260" w:rsidP="00AF6260">
      <w:pPr>
        <w:ind w:firstLine="10632"/>
        <w:jc w:val="both"/>
        <w:rPr>
          <w:sz w:val="26"/>
          <w:szCs w:val="26"/>
        </w:rPr>
      </w:pPr>
      <w:r w:rsidRPr="00AF6260">
        <w:rPr>
          <w:sz w:val="26"/>
          <w:szCs w:val="26"/>
        </w:rPr>
        <w:t>к Порядку проведения анализа и</w:t>
      </w:r>
    </w:p>
    <w:p w:rsidR="00AF6260" w:rsidRPr="00AF6260" w:rsidRDefault="00AF6260" w:rsidP="00AF6260">
      <w:pPr>
        <w:ind w:firstLine="10632"/>
        <w:jc w:val="both"/>
        <w:rPr>
          <w:sz w:val="26"/>
          <w:szCs w:val="26"/>
        </w:rPr>
      </w:pPr>
      <w:r w:rsidRPr="00AF6260">
        <w:rPr>
          <w:sz w:val="26"/>
          <w:szCs w:val="26"/>
        </w:rPr>
        <w:t>мониторинга финансового</w:t>
      </w:r>
    </w:p>
    <w:p w:rsidR="00AF6260" w:rsidRDefault="00AF6260" w:rsidP="00AF6260">
      <w:pPr>
        <w:ind w:firstLine="10632"/>
        <w:jc w:val="both"/>
        <w:rPr>
          <w:sz w:val="26"/>
          <w:szCs w:val="26"/>
        </w:rPr>
      </w:pPr>
      <w:r w:rsidRPr="00AF6260">
        <w:rPr>
          <w:sz w:val="26"/>
          <w:szCs w:val="26"/>
        </w:rPr>
        <w:t>состояния принципала</w:t>
      </w:r>
    </w:p>
    <w:p w:rsidR="00AF6260" w:rsidRDefault="00AF6260" w:rsidP="00AF6260">
      <w:pPr>
        <w:ind w:firstLine="709"/>
        <w:jc w:val="both"/>
        <w:rPr>
          <w:sz w:val="26"/>
          <w:szCs w:val="26"/>
        </w:rPr>
      </w:pPr>
    </w:p>
    <w:p w:rsidR="00AF6260" w:rsidRPr="00AF6260" w:rsidRDefault="00AF6260" w:rsidP="00AF6260">
      <w:pPr>
        <w:ind w:firstLine="709"/>
        <w:jc w:val="center"/>
        <w:rPr>
          <w:b/>
          <w:sz w:val="26"/>
          <w:szCs w:val="26"/>
        </w:rPr>
      </w:pPr>
      <w:r w:rsidRPr="00AF6260">
        <w:rPr>
          <w:b/>
          <w:sz w:val="26"/>
          <w:szCs w:val="26"/>
        </w:rPr>
        <w:t>ЗАКЛЮЧЕНИЕ</w:t>
      </w:r>
    </w:p>
    <w:p w:rsidR="00AF6260" w:rsidRPr="00AF6260" w:rsidRDefault="00AF6260" w:rsidP="00AF6260">
      <w:pPr>
        <w:ind w:firstLine="709"/>
        <w:jc w:val="center"/>
        <w:rPr>
          <w:b/>
          <w:sz w:val="26"/>
          <w:szCs w:val="26"/>
        </w:rPr>
      </w:pPr>
      <w:r w:rsidRPr="00AF6260">
        <w:rPr>
          <w:b/>
          <w:sz w:val="26"/>
          <w:szCs w:val="26"/>
        </w:rPr>
        <w:t>по результатам анализа финансового состояния принципала</w:t>
      </w:r>
    </w:p>
    <w:p w:rsidR="00AF6260" w:rsidRPr="00AF6260" w:rsidRDefault="00AF6260" w:rsidP="00AF6260">
      <w:pPr>
        <w:ind w:firstLine="709"/>
        <w:jc w:val="both"/>
        <w:rPr>
          <w:sz w:val="26"/>
          <w:szCs w:val="26"/>
        </w:rPr>
      </w:pPr>
      <w:r w:rsidRPr="00AF6260">
        <w:rPr>
          <w:sz w:val="26"/>
          <w:szCs w:val="26"/>
        </w:rPr>
        <w:t>Анализ финансового состояния ___________________________________________</w:t>
      </w:r>
    </w:p>
    <w:p w:rsidR="00AF6260" w:rsidRPr="00AF6260" w:rsidRDefault="00AF6260" w:rsidP="00AF6260">
      <w:pPr>
        <w:ind w:firstLine="709"/>
        <w:jc w:val="both"/>
        <w:rPr>
          <w:sz w:val="26"/>
          <w:szCs w:val="26"/>
        </w:rPr>
      </w:pPr>
      <w:r w:rsidRPr="00AF6260">
        <w:rPr>
          <w:sz w:val="26"/>
          <w:szCs w:val="26"/>
        </w:rPr>
        <w:t>(наименование принципала, ИНН, ОГРН)</w:t>
      </w:r>
    </w:p>
    <w:p w:rsidR="00AF6260" w:rsidRPr="00AF6260" w:rsidRDefault="00AF6260" w:rsidP="00AF6260">
      <w:pPr>
        <w:ind w:firstLine="709"/>
        <w:jc w:val="both"/>
        <w:rPr>
          <w:sz w:val="26"/>
          <w:szCs w:val="26"/>
        </w:rPr>
      </w:pPr>
      <w:proofErr w:type="gramStart"/>
      <w:r w:rsidRPr="00AF6260">
        <w:rPr>
          <w:sz w:val="26"/>
          <w:szCs w:val="26"/>
        </w:rPr>
        <w:t>проведен за период _____________________________________________________</w:t>
      </w:r>
      <w:proofErr w:type="gramEnd"/>
    </w:p>
    <w:p w:rsidR="00AF6260" w:rsidRDefault="00AF6260" w:rsidP="00AF6260">
      <w:pPr>
        <w:ind w:firstLine="709"/>
        <w:jc w:val="both"/>
        <w:rPr>
          <w:sz w:val="26"/>
          <w:szCs w:val="26"/>
        </w:rPr>
      </w:pPr>
      <w:r w:rsidRPr="00AF6260">
        <w:rPr>
          <w:sz w:val="26"/>
          <w:szCs w:val="26"/>
        </w:rPr>
        <w:t>Результаты оценки финансового состояния принципала</w:t>
      </w:r>
    </w:p>
    <w:tbl>
      <w:tblPr>
        <w:tblW w:w="14749"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353"/>
        <w:gridCol w:w="1263"/>
        <w:gridCol w:w="1224"/>
        <w:gridCol w:w="631"/>
        <w:gridCol w:w="646"/>
        <w:gridCol w:w="1459"/>
        <w:gridCol w:w="1723"/>
        <w:gridCol w:w="3041"/>
        <w:gridCol w:w="2638"/>
      </w:tblGrid>
      <w:tr w:rsidR="00AF6260" w:rsidRPr="00AF6260" w:rsidTr="00AF6260">
        <w:trPr>
          <w:gridBefore w:val="1"/>
          <w:wBefore w:w="771" w:type="dxa"/>
        </w:trPr>
        <w:tc>
          <w:tcPr>
            <w:tcW w:w="2616" w:type="dxa"/>
            <w:gridSpan w:val="2"/>
            <w:vMerge w:val="restart"/>
            <w:tcBorders>
              <w:top w:val="single" w:sz="4" w:space="0" w:color="auto"/>
              <w:left w:val="nil"/>
              <w:bottom w:val="single" w:sz="4" w:space="0" w:color="auto"/>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Показатель</w:t>
            </w:r>
          </w:p>
        </w:tc>
        <w:tc>
          <w:tcPr>
            <w:tcW w:w="3960" w:type="dxa"/>
            <w:gridSpan w:val="4"/>
            <w:tcBorders>
              <w:top w:val="single" w:sz="4" w:space="0" w:color="auto"/>
              <w:bottom w:val="single" w:sz="4" w:space="0" w:color="auto"/>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Значение</w:t>
            </w:r>
          </w:p>
        </w:tc>
        <w:tc>
          <w:tcPr>
            <w:tcW w:w="4764" w:type="dxa"/>
            <w:gridSpan w:val="2"/>
            <w:vMerge w:val="restart"/>
            <w:tcBorders>
              <w:top w:val="single" w:sz="4" w:space="0" w:color="auto"/>
              <w:bottom w:val="single" w:sz="4" w:space="0" w:color="auto"/>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Допустимое значение</w:t>
            </w:r>
          </w:p>
        </w:tc>
        <w:tc>
          <w:tcPr>
            <w:tcW w:w="2638" w:type="dxa"/>
            <w:vMerge w:val="restart"/>
            <w:tcBorders>
              <w:top w:val="single" w:sz="4" w:space="0" w:color="auto"/>
              <w:bottom w:val="single" w:sz="4" w:space="0" w:color="auto"/>
              <w:right w:val="nil"/>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Вывод</w:t>
            </w:r>
          </w:p>
        </w:tc>
      </w:tr>
      <w:tr w:rsidR="00AF6260" w:rsidRPr="00AF6260" w:rsidTr="00AF6260">
        <w:trPr>
          <w:gridBefore w:val="1"/>
          <w:wBefore w:w="771" w:type="dxa"/>
        </w:trPr>
        <w:tc>
          <w:tcPr>
            <w:tcW w:w="2616" w:type="dxa"/>
            <w:gridSpan w:val="2"/>
            <w:vMerge/>
            <w:tcBorders>
              <w:top w:val="single" w:sz="4" w:space="0" w:color="auto"/>
              <w:left w:val="nil"/>
              <w:bottom w:val="single" w:sz="4" w:space="0" w:color="auto"/>
            </w:tcBorders>
          </w:tcPr>
          <w:p w:rsidR="00AF6260" w:rsidRPr="00AF6260" w:rsidRDefault="00AF6260" w:rsidP="00AF6260">
            <w:pPr>
              <w:widowControl w:val="0"/>
              <w:rPr>
                <w:rFonts w:ascii="Courier New" w:eastAsia="Courier New" w:hAnsi="Courier New" w:cs="Courier New"/>
                <w:color w:val="000000"/>
                <w:lang w:bidi="ru-RU"/>
              </w:rPr>
            </w:pPr>
          </w:p>
        </w:tc>
        <w:tc>
          <w:tcPr>
            <w:tcW w:w="1224" w:type="dxa"/>
            <w:tcBorders>
              <w:top w:val="single" w:sz="4" w:space="0" w:color="auto"/>
              <w:bottom w:val="single" w:sz="4" w:space="0" w:color="auto"/>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____ г. (1-й отчетный период)</w:t>
            </w:r>
          </w:p>
        </w:tc>
        <w:tc>
          <w:tcPr>
            <w:tcW w:w="1277" w:type="dxa"/>
            <w:gridSpan w:val="2"/>
            <w:tcBorders>
              <w:top w:val="single" w:sz="4" w:space="0" w:color="auto"/>
              <w:bottom w:val="single" w:sz="4" w:space="0" w:color="auto"/>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____ г. (2-й отчетный период)</w:t>
            </w:r>
          </w:p>
        </w:tc>
        <w:tc>
          <w:tcPr>
            <w:tcW w:w="1459" w:type="dxa"/>
            <w:tcBorders>
              <w:top w:val="single" w:sz="4" w:space="0" w:color="auto"/>
              <w:bottom w:val="single" w:sz="4" w:space="0" w:color="auto"/>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____ г. (последний отчетный период)</w:t>
            </w:r>
          </w:p>
        </w:tc>
        <w:tc>
          <w:tcPr>
            <w:tcW w:w="4764" w:type="dxa"/>
            <w:gridSpan w:val="2"/>
            <w:vMerge/>
            <w:tcBorders>
              <w:top w:val="single" w:sz="4" w:space="0" w:color="auto"/>
              <w:bottom w:val="single" w:sz="4" w:space="0" w:color="auto"/>
            </w:tcBorders>
          </w:tcPr>
          <w:p w:rsidR="00AF6260" w:rsidRPr="00AF6260" w:rsidRDefault="00AF6260" w:rsidP="00AF6260">
            <w:pPr>
              <w:widowControl w:val="0"/>
              <w:rPr>
                <w:rFonts w:ascii="Courier New" w:eastAsia="Courier New" w:hAnsi="Courier New" w:cs="Courier New"/>
                <w:color w:val="000000"/>
                <w:lang w:bidi="ru-RU"/>
              </w:rPr>
            </w:pPr>
          </w:p>
        </w:tc>
        <w:tc>
          <w:tcPr>
            <w:tcW w:w="2638" w:type="dxa"/>
            <w:vMerge/>
            <w:tcBorders>
              <w:top w:val="single" w:sz="4" w:space="0" w:color="auto"/>
              <w:bottom w:val="single" w:sz="4" w:space="0" w:color="auto"/>
              <w:right w:val="nil"/>
            </w:tcBorders>
          </w:tcPr>
          <w:p w:rsidR="00AF6260" w:rsidRPr="00AF6260" w:rsidRDefault="00AF6260" w:rsidP="00AF6260">
            <w:pPr>
              <w:widowControl w:val="0"/>
              <w:rPr>
                <w:rFonts w:ascii="Courier New" w:eastAsia="Courier New" w:hAnsi="Courier New" w:cs="Courier New"/>
                <w:color w:val="000000"/>
                <w:lang w:bidi="ru-RU"/>
              </w:rPr>
            </w:pPr>
          </w:p>
        </w:tc>
      </w:tr>
      <w:tr w:rsidR="00AF6260" w:rsidRPr="00AF6260" w:rsidTr="00AF6260">
        <w:tblPrEx>
          <w:tblBorders>
            <w:insideV w:val="none" w:sz="0" w:space="0" w:color="auto"/>
          </w:tblBorders>
        </w:tblPrEx>
        <w:trPr>
          <w:gridBefore w:val="1"/>
          <w:wBefore w:w="771" w:type="dxa"/>
        </w:trPr>
        <w:tc>
          <w:tcPr>
            <w:tcW w:w="2616" w:type="dxa"/>
            <w:gridSpan w:val="2"/>
            <w:tcBorders>
              <w:top w:val="single" w:sz="4" w:space="0" w:color="auto"/>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 xml:space="preserve">Стоимость чистых активов </w:t>
            </w:r>
            <w:hyperlink w:anchor="P236" w:history="1">
              <w:r w:rsidRPr="00AF6260">
                <w:rPr>
                  <w:rFonts w:ascii="Calibri" w:hAnsi="Calibri" w:cs="Calibri"/>
                  <w:color w:val="0000FF"/>
                  <w:sz w:val="22"/>
                  <w:szCs w:val="20"/>
                </w:rPr>
                <w:t>&lt;1&gt;</w:t>
              </w:r>
            </w:hyperlink>
          </w:p>
        </w:tc>
        <w:tc>
          <w:tcPr>
            <w:tcW w:w="1224" w:type="dxa"/>
            <w:tcBorders>
              <w:top w:val="single" w:sz="4" w:space="0" w:color="auto"/>
              <w:left w:val="nil"/>
              <w:bottom w:val="nil"/>
              <w:right w:val="nil"/>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Х</w:t>
            </w:r>
          </w:p>
        </w:tc>
        <w:tc>
          <w:tcPr>
            <w:tcW w:w="1277" w:type="dxa"/>
            <w:gridSpan w:val="2"/>
            <w:tcBorders>
              <w:top w:val="single" w:sz="4" w:space="0" w:color="auto"/>
              <w:left w:val="nil"/>
              <w:bottom w:val="nil"/>
              <w:right w:val="nil"/>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Х</w:t>
            </w:r>
          </w:p>
        </w:tc>
        <w:tc>
          <w:tcPr>
            <w:tcW w:w="1459" w:type="dxa"/>
            <w:tcBorders>
              <w:top w:val="single" w:sz="4" w:space="0" w:color="auto"/>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4764" w:type="dxa"/>
            <w:gridSpan w:val="2"/>
            <w:vMerge w:val="restart"/>
            <w:tcBorders>
              <w:top w:val="single" w:sz="4" w:space="0" w:color="auto"/>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 xml:space="preserve">не менее величины уставного капитала на последнюю отчетную дату или менее величины уставного капитала в течение периода, не превышающего 2 </w:t>
            </w:r>
            <w:proofErr w:type="gramStart"/>
            <w:r w:rsidRPr="00AF6260">
              <w:rPr>
                <w:rFonts w:ascii="Calibri" w:hAnsi="Calibri" w:cs="Calibri"/>
                <w:sz w:val="22"/>
                <w:szCs w:val="20"/>
              </w:rPr>
              <w:t>последних</w:t>
            </w:r>
            <w:proofErr w:type="gramEnd"/>
            <w:r w:rsidRPr="00AF6260">
              <w:rPr>
                <w:rFonts w:ascii="Calibri" w:hAnsi="Calibri" w:cs="Calibri"/>
                <w:sz w:val="22"/>
                <w:szCs w:val="20"/>
              </w:rPr>
              <w:t xml:space="preserve">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2638" w:type="dxa"/>
            <w:vMerge w:val="restart"/>
            <w:tcBorders>
              <w:top w:val="single" w:sz="4" w:space="0" w:color="auto"/>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r>
      <w:tr w:rsidR="00AF6260" w:rsidRPr="00AF6260" w:rsidTr="00AF6260">
        <w:tblPrEx>
          <w:tblBorders>
            <w:insideH w:val="none" w:sz="0" w:space="0" w:color="auto"/>
            <w:insideV w:val="none" w:sz="0" w:space="0" w:color="auto"/>
          </w:tblBorders>
        </w:tblPrEx>
        <w:trPr>
          <w:gridBefore w:val="1"/>
          <w:wBefore w:w="771" w:type="dxa"/>
        </w:trPr>
        <w:tc>
          <w:tcPr>
            <w:tcW w:w="2616"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справочно:</w:t>
            </w:r>
          </w:p>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 xml:space="preserve">величина уставного капитала </w:t>
            </w:r>
            <w:hyperlink w:anchor="P236" w:history="1">
              <w:r w:rsidRPr="00AF6260">
                <w:rPr>
                  <w:rFonts w:ascii="Calibri" w:hAnsi="Calibri" w:cs="Calibri"/>
                  <w:color w:val="0000FF"/>
                  <w:sz w:val="22"/>
                  <w:szCs w:val="20"/>
                </w:rPr>
                <w:t>&lt;1&gt;</w:t>
              </w:r>
            </w:hyperlink>
          </w:p>
        </w:tc>
        <w:tc>
          <w:tcPr>
            <w:tcW w:w="1224"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1277"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1459"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4764" w:type="dxa"/>
            <w:gridSpan w:val="2"/>
            <w:vMerge/>
            <w:tcBorders>
              <w:top w:val="single" w:sz="4" w:space="0" w:color="auto"/>
              <w:left w:val="nil"/>
              <w:bottom w:val="nil"/>
              <w:right w:val="nil"/>
            </w:tcBorders>
          </w:tcPr>
          <w:p w:rsidR="00AF6260" w:rsidRPr="00AF6260" w:rsidRDefault="00AF6260" w:rsidP="00AF6260">
            <w:pPr>
              <w:widowControl w:val="0"/>
              <w:rPr>
                <w:rFonts w:ascii="Courier New" w:eastAsia="Courier New" w:hAnsi="Courier New" w:cs="Courier New"/>
                <w:color w:val="000000"/>
                <w:lang w:bidi="ru-RU"/>
              </w:rPr>
            </w:pPr>
          </w:p>
        </w:tc>
        <w:tc>
          <w:tcPr>
            <w:tcW w:w="2638" w:type="dxa"/>
            <w:vMerge/>
            <w:tcBorders>
              <w:top w:val="single" w:sz="4" w:space="0" w:color="auto"/>
              <w:left w:val="nil"/>
              <w:bottom w:val="nil"/>
              <w:right w:val="nil"/>
            </w:tcBorders>
          </w:tcPr>
          <w:p w:rsidR="00AF6260" w:rsidRPr="00AF6260" w:rsidRDefault="00AF6260" w:rsidP="00AF6260">
            <w:pPr>
              <w:widowControl w:val="0"/>
              <w:rPr>
                <w:rFonts w:ascii="Courier New" w:eastAsia="Courier New" w:hAnsi="Courier New" w:cs="Courier New"/>
                <w:color w:val="000000"/>
                <w:lang w:bidi="ru-RU"/>
              </w:rPr>
            </w:pPr>
          </w:p>
        </w:tc>
      </w:tr>
      <w:tr w:rsidR="00AF6260" w:rsidRPr="00AF6260" w:rsidTr="00AF6260">
        <w:tblPrEx>
          <w:tblBorders>
            <w:insideH w:val="none" w:sz="0" w:space="0" w:color="auto"/>
            <w:insideV w:val="none" w:sz="0" w:space="0" w:color="auto"/>
          </w:tblBorders>
        </w:tblPrEx>
        <w:trPr>
          <w:gridBefore w:val="1"/>
          <w:wBefore w:w="771" w:type="dxa"/>
        </w:trPr>
        <w:tc>
          <w:tcPr>
            <w:tcW w:w="2616"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 xml:space="preserve">определенный законом минимальный размер уставного капитала </w:t>
            </w:r>
            <w:hyperlink w:anchor="P236" w:history="1">
              <w:r w:rsidRPr="00AF6260">
                <w:rPr>
                  <w:rFonts w:ascii="Calibri" w:hAnsi="Calibri" w:cs="Calibri"/>
                  <w:color w:val="0000FF"/>
                  <w:sz w:val="22"/>
                  <w:szCs w:val="20"/>
                </w:rPr>
                <w:t>&lt;1&gt;</w:t>
              </w:r>
            </w:hyperlink>
          </w:p>
        </w:tc>
        <w:tc>
          <w:tcPr>
            <w:tcW w:w="1224"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1277"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1459"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4764" w:type="dxa"/>
            <w:gridSpan w:val="2"/>
            <w:vMerge/>
            <w:tcBorders>
              <w:top w:val="single" w:sz="4" w:space="0" w:color="auto"/>
              <w:left w:val="nil"/>
              <w:bottom w:val="nil"/>
              <w:right w:val="nil"/>
            </w:tcBorders>
          </w:tcPr>
          <w:p w:rsidR="00AF6260" w:rsidRPr="00AF6260" w:rsidRDefault="00AF6260" w:rsidP="00AF6260">
            <w:pPr>
              <w:widowControl w:val="0"/>
              <w:rPr>
                <w:rFonts w:ascii="Courier New" w:eastAsia="Courier New" w:hAnsi="Courier New" w:cs="Courier New"/>
                <w:color w:val="000000"/>
                <w:lang w:bidi="ru-RU"/>
              </w:rPr>
            </w:pPr>
          </w:p>
        </w:tc>
        <w:tc>
          <w:tcPr>
            <w:tcW w:w="2638" w:type="dxa"/>
            <w:vMerge/>
            <w:tcBorders>
              <w:top w:val="single" w:sz="4" w:space="0" w:color="auto"/>
              <w:left w:val="nil"/>
              <w:bottom w:val="nil"/>
              <w:right w:val="nil"/>
            </w:tcBorders>
          </w:tcPr>
          <w:p w:rsidR="00AF6260" w:rsidRPr="00AF6260" w:rsidRDefault="00AF6260" w:rsidP="00AF6260">
            <w:pPr>
              <w:widowControl w:val="0"/>
              <w:rPr>
                <w:rFonts w:ascii="Courier New" w:eastAsia="Courier New" w:hAnsi="Courier New" w:cs="Courier New"/>
                <w:color w:val="000000"/>
                <w:lang w:bidi="ru-RU"/>
              </w:rPr>
            </w:pPr>
          </w:p>
        </w:tc>
      </w:tr>
      <w:tr w:rsidR="00AF6260" w:rsidRPr="00AF6260" w:rsidTr="00AF6260">
        <w:tblPrEx>
          <w:tblBorders>
            <w:insideH w:val="none" w:sz="0" w:space="0" w:color="auto"/>
            <w:insideV w:val="none" w:sz="0" w:space="0" w:color="auto"/>
          </w:tblBorders>
        </w:tblPrEx>
        <w:trPr>
          <w:gridBefore w:val="1"/>
          <w:wBefore w:w="771" w:type="dxa"/>
        </w:trPr>
        <w:tc>
          <w:tcPr>
            <w:tcW w:w="2616"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 xml:space="preserve">Коэффициент покрытия основных средств собственными средствами </w:t>
            </w:r>
            <w:hyperlink w:anchor="P237" w:history="1">
              <w:r w:rsidRPr="00AF6260">
                <w:rPr>
                  <w:rFonts w:ascii="Calibri" w:hAnsi="Calibri" w:cs="Calibri"/>
                  <w:color w:val="0000FF"/>
                  <w:sz w:val="22"/>
                  <w:szCs w:val="20"/>
                </w:rPr>
                <w:t>&lt;2&gt;</w:t>
              </w:r>
            </w:hyperlink>
          </w:p>
        </w:tc>
        <w:tc>
          <w:tcPr>
            <w:tcW w:w="1224"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1277"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1459"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4764"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больше или равно 1</w:t>
            </w:r>
          </w:p>
        </w:tc>
        <w:tc>
          <w:tcPr>
            <w:tcW w:w="2638"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r>
      <w:tr w:rsidR="00AF6260" w:rsidRPr="00AF6260" w:rsidTr="00AF6260">
        <w:tblPrEx>
          <w:tblBorders>
            <w:insideH w:val="none" w:sz="0" w:space="0" w:color="auto"/>
            <w:insideV w:val="none" w:sz="0" w:space="0" w:color="auto"/>
          </w:tblBorders>
        </w:tblPrEx>
        <w:trPr>
          <w:gridBefore w:val="1"/>
          <w:wBefore w:w="771" w:type="dxa"/>
        </w:trPr>
        <w:tc>
          <w:tcPr>
            <w:tcW w:w="2616"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 xml:space="preserve">Коэффициент текущей ликвидности </w:t>
            </w:r>
            <w:hyperlink w:anchor="P237" w:history="1">
              <w:r w:rsidRPr="00AF6260">
                <w:rPr>
                  <w:rFonts w:ascii="Calibri" w:hAnsi="Calibri" w:cs="Calibri"/>
                  <w:color w:val="0000FF"/>
                  <w:sz w:val="22"/>
                  <w:szCs w:val="20"/>
                </w:rPr>
                <w:t>&lt;2&gt;</w:t>
              </w:r>
            </w:hyperlink>
          </w:p>
        </w:tc>
        <w:tc>
          <w:tcPr>
            <w:tcW w:w="1224"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1277"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1459"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4764" w:type="dxa"/>
            <w:gridSpan w:val="2"/>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больше или равно 1</w:t>
            </w:r>
          </w:p>
        </w:tc>
        <w:tc>
          <w:tcPr>
            <w:tcW w:w="2638" w:type="dxa"/>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r>
      <w:tr w:rsidR="00AF6260" w:rsidRPr="00AF6260" w:rsidTr="00AF6260">
        <w:tblPrEx>
          <w:tblBorders>
            <w:insideH w:val="none" w:sz="0" w:space="0" w:color="auto"/>
            <w:insideV w:val="none" w:sz="0" w:space="0" w:color="auto"/>
          </w:tblBorders>
        </w:tblPrEx>
        <w:trPr>
          <w:gridBefore w:val="1"/>
          <w:wBefore w:w="771" w:type="dxa"/>
        </w:trPr>
        <w:tc>
          <w:tcPr>
            <w:tcW w:w="6576" w:type="dxa"/>
            <w:gridSpan w:val="6"/>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Рентабельность продаж в отчетном периоде</w:t>
            </w:r>
          </w:p>
        </w:tc>
        <w:tc>
          <w:tcPr>
            <w:tcW w:w="7402" w:type="dxa"/>
            <w:gridSpan w:val="3"/>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больше или равно 0</w:t>
            </w:r>
          </w:p>
        </w:tc>
      </w:tr>
      <w:tr w:rsidR="00AF6260" w:rsidRPr="00AF6260" w:rsidTr="00AF6260">
        <w:tblPrEx>
          <w:tblBorders>
            <w:insideH w:val="none" w:sz="0" w:space="0" w:color="auto"/>
            <w:insideV w:val="none" w:sz="0" w:space="0" w:color="auto"/>
          </w:tblBorders>
        </w:tblPrEx>
        <w:trPr>
          <w:gridBefore w:val="1"/>
          <w:wBefore w:w="771" w:type="dxa"/>
        </w:trPr>
        <w:tc>
          <w:tcPr>
            <w:tcW w:w="6576" w:type="dxa"/>
            <w:gridSpan w:val="6"/>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lastRenderedPageBreak/>
              <w:t>Рентабельность продаж в анализируемом периоде</w:t>
            </w:r>
          </w:p>
        </w:tc>
        <w:tc>
          <w:tcPr>
            <w:tcW w:w="7402" w:type="dxa"/>
            <w:gridSpan w:val="3"/>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больше или равно 0</w:t>
            </w:r>
          </w:p>
        </w:tc>
      </w:tr>
      <w:tr w:rsidR="00AF6260" w:rsidRPr="00AF6260" w:rsidTr="00AF6260">
        <w:tblPrEx>
          <w:tblBorders>
            <w:insideH w:val="none" w:sz="0" w:space="0" w:color="auto"/>
            <w:insideV w:val="none" w:sz="0" w:space="0" w:color="auto"/>
          </w:tblBorders>
        </w:tblPrEx>
        <w:trPr>
          <w:gridBefore w:val="1"/>
          <w:wBefore w:w="771" w:type="dxa"/>
        </w:trPr>
        <w:tc>
          <w:tcPr>
            <w:tcW w:w="6576" w:type="dxa"/>
            <w:gridSpan w:val="6"/>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Норма чистой прибыли в отчетном периоде</w:t>
            </w:r>
          </w:p>
        </w:tc>
        <w:tc>
          <w:tcPr>
            <w:tcW w:w="7402" w:type="dxa"/>
            <w:gridSpan w:val="3"/>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больше или равно 0</w:t>
            </w:r>
          </w:p>
        </w:tc>
      </w:tr>
      <w:tr w:rsidR="00AF6260" w:rsidRPr="00AF6260" w:rsidTr="00AF6260">
        <w:tblPrEx>
          <w:tblBorders>
            <w:insideH w:val="none" w:sz="0" w:space="0" w:color="auto"/>
            <w:insideV w:val="none" w:sz="0" w:space="0" w:color="auto"/>
          </w:tblBorders>
        </w:tblPrEx>
        <w:trPr>
          <w:gridBefore w:val="1"/>
          <w:wBefore w:w="771" w:type="dxa"/>
        </w:trPr>
        <w:tc>
          <w:tcPr>
            <w:tcW w:w="6576" w:type="dxa"/>
            <w:gridSpan w:val="6"/>
            <w:tcBorders>
              <w:top w:val="nil"/>
              <w:left w:val="nil"/>
              <w:bottom w:val="single" w:sz="4" w:space="0" w:color="auto"/>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Норма чистой прибыли в анализируемом периоде</w:t>
            </w:r>
          </w:p>
        </w:tc>
        <w:tc>
          <w:tcPr>
            <w:tcW w:w="7402" w:type="dxa"/>
            <w:gridSpan w:val="3"/>
            <w:tcBorders>
              <w:top w:val="nil"/>
              <w:left w:val="nil"/>
              <w:bottom w:val="single" w:sz="4" w:space="0" w:color="auto"/>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больше или равно 0</w:t>
            </w:r>
          </w:p>
        </w:tc>
      </w:tr>
      <w:tr w:rsidR="00AF6260" w:rsidRPr="00AF6260" w:rsidTr="00AF6260">
        <w:tblPrEx>
          <w:tblBorders>
            <w:top w:val="none" w:sz="0" w:space="0" w:color="auto"/>
            <w:bottom w:val="none" w:sz="0" w:space="0" w:color="auto"/>
            <w:insideH w:val="none" w:sz="0" w:space="0" w:color="auto"/>
            <w:insideV w:val="none" w:sz="0" w:space="0" w:color="auto"/>
          </w:tblBorders>
        </w:tblPrEx>
        <w:trPr>
          <w:gridAfter w:val="2"/>
          <w:wAfter w:w="5679" w:type="dxa"/>
        </w:trPr>
        <w:tc>
          <w:tcPr>
            <w:tcW w:w="9070" w:type="dxa"/>
            <w:gridSpan w:val="8"/>
            <w:tcBorders>
              <w:top w:val="nil"/>
              <w:left w:val="nil"/>
              <w:bottom w:val="nil"/>
              <w:right w:val="nil"/>
            </w:tcBorders>
          </w:tcPr>
          <w:p w:rsidR="00AF6260" w:rsidRPr="00AF6260" w:rsidRDefault="00AF6260" w:rsidP="00AF6260">
            <w:pPr>
              <w:widowControl w:val="0"/>
              <w:autoSpaceDE w:val="0"/>
              <w:autoSpaceDN w:val="0"/>
              <w:ind w:firstLine="283"/>
              <w:jc w:val="both"/>
              <w:rPr>
                <w:rFonts w:ascii="Calibri" w:hAnsi="Calibri" w:cs="Calibri"/>
                <w:sz w:val="22"/>
                <w:szCs w:val="20"/>
              </w:rPr>
            </w:pPr>
            <w:r w:rsidRPr="00AF6260">
              <w:rPr>
                <w:rFonts w:ascii="Calibri" w:hAnsi="Calibri" w:cs="Calibri"/>
                <w:sz w:val="22"/>
                <w:szCs w:val="20"/>
              </w:rPr>
              <w:t>--------------------------------</w:t>
            </w:r>
          </w:p>
          <w:p w:rsidR="00AF6260" w:rsidRPr="00AF6260" w:rsidRDefault="00AF6260" w:rsidP="00AF6260">
            <w:pPr>
              <w:widowControl w:val="0"/>
              <w:autoSpaceDE w:val="0"/>
              <w:autoSpaceDN w:val="0"/>
              <w:ind w:firstLine="283"/>
              <w:jc w:val="both"/>
              <w:rPr>
                <w:rFonts w:ascii="Calibri" w:hAnsi="Calibri" w:cs="Calibri"/>
                <w:sz w:val="22"/>
                <w:szCs w:val="20"/>
              </w:rPr>
            </w:pPr>
            <w:bookmarkStart w:id="1" w:name="P236"/>
            <w:bookmarkEnd w:id="1"/>
            <w:r w:rsidRPr="00AF6260">
              <w:rPr>
                <w:rFonts w:ascii="Calibri" w:hAnsi="Calibri" w:cs="Calibri"/>
                <w:sz w:val="22"/>
                <w:szCs w:val="20"/>
              </w:rPr>
              <w:t>&lt;1&gt; - на конец отчетного периода.</w:t>
            </w:r>
          </w:p>
          <w:p w:rsidR="00AF6260" w:rsidRPr="00AF6260" w:rsidRDefault="00AF6260" w:rsidP="00AF6260">
            <w:pPr>
              <w:widowControl w:val="0"/>
              <w:autoSpaceDE w:val="0"/>
              <w:autoSpaceDN w:val="0"/>
              <w:ind w:firstLine="283"/>
              <w:jc w:val="both"/>
              <w:rPr>
                <w:rFonts w:ascii="Calibri" w:hAnsi="Calibri" w:cs="Calibri"/>
                <w:sz w:val="22"/>
                <w:szCs w:val="20"/>
              </w:rPr>
            </w:pPr>
            <w:bookmarkStart w:id="2" w:name="P237"/>
            <w:bookmarkEnd w:id="2"/>
            <w:r w:rsidRPr="00AF6260">
              <w:rPr>
                <w:rFonts w:ascii="Calibri" w:hAnsi="Calibri" w:cs="Calibri"/>
                <w:sz w:val="22"/>
                <w:szCs w:val="20"/>
              </w:rPr>
              <w:t>&lt;2&gt; - указываются средние за отчетный период значения.</w:t>
            </w:r>
          </w:p>
        </w:tc>
      </w:tr>
      <w:tr w:rsidR="00AF6260" w:rsidRPr="00AF6260" w:rsidTr="00AF6260">
        <w:tblPrEx>
          <w:tblBorders>
            <w:top w:val="none" w:sz="0" w:space="0" w:color="auto"/>
            <w:bottom w:val="none" w:sz="0" w:space="0" w:color="auto"/>
            <w:insideH w:val="none" w:sz="0" w:space="0" w:color="auto"/>
            <w:insideV w:val="none" w:sz="0" w:space="0" w:color="auto"/>
          </w:tblBorders>
        </w:tblPrEx>
        <w:trPr>
          <w:gridAfter w:val="2"/>
          <w:wAfter w:w="5679" w:type="dxa"/>
        </w:trPr>
        <w:tc>
          <w:tcPr>
            <w:tcW w:w="9070" w:type="dxa"/>
            <w:gridSpan w:val="8"/>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Заключение:</w:t>
            </w:r>
          </w:p>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_____________________________________________________________________</w:t>
            </w:r>
          </w:p>
        </w:tc>
      </w:tr>
      <w:tr w:rsidR="00AF6260" w:rsidRPr="00AF6260" w:rsidTr="00AF6260">
        <w:tblPrEx>
          <w:tblBorders>
            <w:top w:val="none" w:sz="0" w:space="0" w:color="auto"/>
            <w:bottom w:val="none" w:sz="0" w:space="0" w:color="auto"/>
            <w:insideH w:val="none" w:sz="0" w:space="0" w:color="auto"/>
            <w:insideV w:val="none" w:sz="0" w:space="0" w:color="auto"/>
          </w:tblBorders>
        </w:tblPrEx>
        <w:trPr>
          <w:gridAfter w:val="2"/>
          <w:wAfter w:w="5679" w:type="dxa"/>
        </w:trPr>
        <w:tc>
          <w:tcPr>
            <w:tcW w:w="2124" w:type="dxa"/>
            <w:gridSpan w:val="2"/>
            <w:tcBorders>
              <w:top w:val="nil"/>
              <w:left w:val="nil"/>
              <w:bottom w:val="nil"/>
              <w:right w:val="nil"/>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_______________</w:t>
            </w:r>
          </w:p>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(дата)</w:t>
            </w:r>
          </w:p>
        </w:tc>
        <w:tc>
          <w:tcPr>
            <w:tcW w:w="3118" w:type="dxa"/>
            <w:gridSpan w:val="3"/>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p>
        </w:tc>
        <w:tc>
          <w:tcPr>
            <w:tcW w:w="3828" w:type="dxa"/>
            <w:gridSpan w:val="3"/>
            <w:tcBorders>
              <w:top w:val="nil"/>
              <w:left w:val="nil"/>
              <w:bottom w:val="nil"/>
              <w:right w:val="nil"/>
            </w:tcBorders>
          </w:tcPr>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_____________________________</w:t>
            </w:r>
          </w:p>
          <w:p w:rsidR="00AF6260" w:rsidRPr="00AF6260" w:rsidRDefault="00AF6260" w:rsidP="00AF6260">
            <w:pPr>
              <w:widowControl w:val="0"/>
              <w:autoSpaceDE w:val="0"/>
              <w:autoSpaceDN w:val="0"/>
              <w:jc w:val="center"/>
              <w:rPr>
                <w:rFonts w:ascii="Calibri" w:hAnsi="Calibri" w:cs="Calibri"/>
                <w:sz w:val="22"/>
                <w:szCs w:val="20"/>
              </w:rPr>
            </w:pPr>
            <w:r w:rsidRPr="00AF6260">
              <w:rPr>
                <w:rFonts w:ascii="Calibri" w:hAnsi="Calibri" w:cs="Calibri"/>
                <w:sz w:val="22"/>
                <w:szCs w:val="20"/>
              </w:rPr>
              <w:t>(подпись, должность, Ф.И.О.)</w:t>
            </w:r>
          </w:p>
        </w:tc>
      </w:tr>
      <w:tr w:rsidR="00AF6260" w:rsidRPr="00AF6260" w:rsidTr="00AF6260">
        <w:tblPrEx>
          <w:tblBorders>
            <w:top w:val="none" w:sz="0" w:space="0" w:color="auto"/>
            <w:bottom w:val="none" w:sz="0" w:space="0" w:color="auto"/>
            <w:insideH w:val="none" w:sz="0" w:space="0" w:color="auto"/>
            <w:insideV w:val="none" w:sz="0" w:space="0" w:color="auto"/>
          </w:tblBorders>
        </w:tblPrEx>
        <w:trPr>
          <w:gridAfter w:val="2"/>
          <w:wAfter w:w="5679" w:type="dxa"/>
        </w:trPr>
        <w:tc>
          <w:tcPr>
            <w:tcW w:w="9070" w:type="dxa"/>
            <w:gridSpan w:val="8"/>
            <w:tcBorders>
              <w:top w:val="nil"/>
              <w:left w:val="nil"/>
              <w:bottom w:val="nil"/>
              <w:right w:val="nil"/>
            </w:tcBorders>
          </w:tcPr>
          <w:p w:rsidR="00AF6260" w:rsidRPr="00AF6260" w:rsidRDefault="00AF6260" w:rsidP="00AF6260">
            <w:pPr>
              <w:widowControl w:val="0"/>
              <w:autoSpaceDE w:val="0"/>
              <w:autoSpaceDN w:val="0"/>
              <w:rPr>
                <w:rFonts w:ascii="Calibri" w:hAnsi="Calibri" w:cs="Calibri"/>
                <w:sz w:val="22"/>
                <w:szCs w:val="20"/>
              </w:rPr>
            </w:pPr>
            <w:r w:rsidRPr="00AF6260">
              <w:rPr>
                <w:rFonts w:ascii="Calibri" w:hAnsi="Calibri" w:cs="Calibri"/>
                <w:sz w:val="22"/>
                <w:szCs w:val="20"/>
              </w:rPr>
              <w:t>М.П.</w:t>
            </w:r>
          </w:p>
        </w:tc>
      </w:tr>
    </w:tbl>
    <w:p w:rsidR="00AF6260" w:rsidRDefault="00AF6260" w:rsidP="00AF6260">
      <w:pPr>
        <w:ind w:left="142" w:firstLine="709"/>
        <w:jc w:val="both"/>
        <w:rPr>
          <w:sz w:val="26"/>
          <w:szCs w:val="26"/>
        </w:rPr>
        <w:sectPr w:rsidR="00AF6260" w:rsidSect="00AF6260">
          <w:pgSz w:w="16838" w:h="11906" w:orient="landscape"/>
          <w:pgMar w:top="709" w:right="1134" w:bottom="568" w:left="1134" w:header="708" w:footer="708" w:gutter="0"/>
          <w:cols w:space="708"/>
          <w:docGrid w:linePitch="360"/>
        </w:sectPr>
      </w:pPr>
    </w:p>
    <w:p w:rsidR="00AF6260" w:rsidRPr="00AF6260" w:rsidRDefault="00AF6260" w:rsidP="00AF6260">
      <w:pPr>
        <w:ind w:left="142" w:firstLine="709"/>
        <w:jc w:val="center"/>
        <w:rPr>
          <w:b/>
          <w:sz w:val="26"/>
          <w:szCs w:val="26"/>
        </w:rPr>
      </w:pPr>
      <w:r w:rsidRPr="00AF6260">
        <w:rPr>
          <w:b/>
          <w:sz w:val="26"/>
          <w:szCs w:val="26"/>
        </w:rPr>
        <w:lastRenderedPageBreak/>
        <w:t>ПОРЯДОК</w:t>
      </w:r>
    </w:p>
    <w:p w:rsidR="00AF6260" w:rsidRPr="00AF6260" w:rsidRDefault="00AF6260" w:rsidP="00AF6260">
      <w:pPr>
        <w:ind w:left="142" w:firstLine="709"/>
        <w:jc w:val="center"/>
        <w:rPr>
          <w:b/>
          <w:sz w:val="26"/>
          <w:szCs w:val="26"/>
        </w:rPr>
      </w:pPr>
      <w:r w:rsidRPr="00AF6260">
        <w:rPr>
          <w:b/>
          <w:sz w:val="26"/>
          <w:szCs w:val="26"/>
        </w:rPr>
        <w:t>ПРОВЕДЕНИЯ ПРОВЕРКИ ДОСТАТОЧНОСТИ, НАДЕЖНОСТИ И ЛИКВИДНОСТИ ОБЕСПЕЧЕНИЯ, ПРЕДОСТАВЛЯЕМОГО ПРИНЦИПАЛОМ ПРИ ПРЕДОСТАВЛЕНИИ МУНИЦИПАЛЬНЫХ</w:t>
      </w:r>
    </w:p>
    <w:p w:rsidR="00AF6260" w:rsidRDefault="00AF6260" w:rsidP="00AF6260">
      <w:pPr>
        <w:ind w:left="142" w:firstLine="709"/>
        <w:jc w:val="center"/>
        <w:rPr>
          <w:b/>
          <w:sz w:val="26"/>
          <w:szCs w:val="26"/>
        </w:rPr>
      </w:pPr>
      <w:r w:rsidRPr="00AF6260">
        <w:rPr>
          <w:b/>
          <w:sz w:val="26"/>
          <w:szCs w:val="26"/>
        </w:rPr>
        <w:t>ГАРАНТИЙ ЗА СЧЕТ СРЕДСТВ БЮДЖЕТА ЧУГУЕВСКОГО МУНИЦИПАЛЬНОГО ОКРУГА</w:t>
      </w:r>
    </w:p>
    <w:p w:rsidR="00AF6260" w:rsidRPr="00AF6260" w:rsidRDefault="00AF6260" w:rsidP="00AF6260">
      <w:pPr>
        <w:ind w:left="142" w:firstLine="709"/>
        <w:jc w:val="center"/>
        <w:rPr>
          <w:b/>
          <w:sz w:val="26"/>
          <w:szCs w:val="26"/>
        </w:rPr>
      </w:pPr>
    </w:p>
    <w:p w:rsidR="00AF6260" w:rsidRPr="00AF6260" w:rsidRDefault="00AF6260" w:rsidP="00AF6260">
      <w:pPr>
        <w:spacing w:before="120" w:after="120" w:line="360" w:lineRule="auto"/>
        <w:ind w:left="142" w:firstLine="709"/>
        <w:jc w:val="both"/>
        <w:rPr>
          <w:sz w:val="26"/>
          <w:szCs w:val="26"/>
        </w:rPr>
      </w:pPr>
      <w:r w:rsidRPr="00AF6260">
        <w:rPr>
          <w:sz w:val="26"/>
          <w:szCs w:val="26"/>
        </w:rPr>
        <w:t>1.</w:t>
      </w:r>
      <w:r w:rsidRPr="00AF6260">
        <w:rPr>
          <w:sz w:val="26"/>
          <w:szCs w:val="26"/>
        </w:rPr>
        <w:tab/>
        <w:t xml:space="preserve"> Настоящий Порядок определяет порядок проведения проверки достаточности, надежности, ликвидности обеспечения исполнения обязательств принципала по удовлетворению регрессного требования принципала при предоставлении муниципальных гарантий за счет средств бюджета Чугуевского муниципального округа (далее соответственно - обеспечение, муниципальная гарантия), а также порядок контроля за достаточностью, надежностью и ликвидностью предоставленного обеспечения после предоставления муниципальной гарантии.</w:t>
      </w:r>
    </w:p>
    <w:p w:rsidR="00AF6260" w:rsidRPr="00AF6260" w:rsidRDefault="00AF6260" w:rsidP="00AF6260">
      <w:pPr>
        <w:spacing w:before="120" w:after="120" w:line="360" w:lineRule="auto"/>
        <w:ind w:left="142" w:firstLine="709"/>
        <w:jc w:val="both"/>
        <w:rPr>
          <w:sz w:val="26"/>
          <w:szCs w:val="26"/>
        </w:rPr>
      </w:pPr>
      <w:r w:rsidRPr="00AF6260">
        <w:rPr>
          <w:sz w:val="26"/>
          <w:szCs w:val="26"/>
        </w:rPr>
        <w:t>2.</w:t>
      </w:r>
      <w:r w:rsidRPr="00AF6260">
        <w:rPr>
          <w:sz w:val="26"/>
          <w:szCs w:val="26"/>
        </w:rPr>
        <w:tab/>
        <w:t xml:space="preserve"> Под достаточностью, надежностью и ликвидностью обеспечения муниципальной гарантии в целях настоящего Порядка понимается способность кредитной организации, выдающей банковскую гарантию, юридического лица, выдающего поручительство, гаранта по муниципальной гарантии своевременно и в полном объеме исполнить принятые обязательства.</w:t>
      </w:r>
    </w:p>
    <w:p w:rsidR="00AF6260" w:rsidRPr="00AF6260" w:rsidRDefault="00AF6260" w:rsidP="00AF6260">
      <w:pPr>
        <w:spacing w:before="120" w:after="120" w:line="360" w:lineRule="auto"/>
        <w:ind w:left="142" w:firstLine="709"/>
        <w:jc w:val="both"/>
        <w:rPr>
          <w:sz w:val="26"/>
          <w:szCs w:val="26"/>
        </w:rPr>
      </w:pPr>
      <w:r w:rsidRPr="00AF6260">
        <w:rPr>
          <w:sz w:val="26"/>
          <w:szCs w:val="26"/>
        </w:rPr>
        <w:t>3.</w:t>
      </w:r>
      <w:r w:rsidRPr="00AF6260">
        <w:rPr>
          <w:sz w:val="26"/>
          <w:szCs w:val="26"/>
        </w:rPr>
        <w:tab/>
        <w:t xml:space="preserve"> Принципал представляет в финансовое управление администрации Чугуевского муниципального округа (далее - финансовое управление) следующие документы для проведения оценки достаточности, надежности и ликвидности обеспечения, предоставленного в виде:</w:t>
      </w:r>
    </w:p>
    <w:p w:rsidR="00AF6260" w:rsidRPr="00AF6260" w:rsidRDefault="00AF6260" w:rsidP="00AF6260">
      <w:pPr>
        <w:spacing w:before="120" w:after="120" w:line="360" w:lineRule="auto"/>
        <w:ind w:left="142" w:firstLine="709"/>
        <w:jc w:val="both"/>
        <w:rPr>
          <w:sz w:val="26"/>
          <w:szCs w:val="26"/>
        </w:rPr>
      </w:pPr>
      <w:r w:rsidRPr="00AF6260">
        <w:rPr>
          <w:sz w:val="26"/>
          <w:szCs w:val="26"/>
        </w:rPr>
        <w:t>3.1.</w:t>
      </w:r>
      <w:r w:rsidRPr="00AF6260">
        <w:rPr>
          <w:sz w:val="26"/>
          <w:szCs w:val="26"/>
        </w:rPr>
        <w:tab/>
        <w:t>Банковской гарантии (документы кредитной организации, выдающей банковскую гарантию):</w:t>
      </w:r>
    </w:p>
    <w:p w:rsidR="00AF6260" w:rsidRPr="00AF6260" w:rsidRDefault="00AF6260" w:rsidP="00AF6260">
      <w:pPr>
        <w:spacing w:before="120" w:after="120" w:line="360" w:lineRule="auto"/>
        <w:ind w:left="142" w:firstLine="709"/>
        <w:jc w:val="both"/>
        <w:rPr>
          <w:sz w:val="26"/>
          <w:szCs w:val="26"/>
        </w:rPr>
      </w:pPr>
      <w:r w:rsidRPr="00AF6260">
        <w:rPr>
          <w:sz w:val="26"/>
          <w:szCs w:val="26"/>
        </w:rPr>
        <w:t>устав (нотариально удостоверенная копия);</w:t>
      </w:r>
    </w:p>
    <w:p w:rsidR="00AF6260" w:rsidRPr="00AF6260" w:rsidRDefault="00AF6260" w:rsidP="00AF6260">
      <w:pPr>
        <w:spacing w:before="120" w:after="120" w:line="360" w:lineRule="auto"/>
        <w:ind w:left="142" w:firstLine="709"/>
        <w:jc w:val="both"/>
        <w:rPr>
          <w:sz w:val="26"/>
          <w:szCs w:val="26"/>
        </w:rPr>
      </w:pPr>
      <w:r w:rsidRPr="00AF6260">
        <w:rPr>
          <w:sz w:val="26"/>
          <w:szCs w:val="26"/>
        </w:rPr>
        <w:t>свидетельство о государственной регистрации кредитной организации (нотариально удостоверенная копия);</w:t>
      </w:r>
    </w:p>
    <w:p w:rsidR="00AF6260" w:rsidRPr="00AF6260" w:rsidRDefault="00AF6260" w:rsidP="00AF6260">
      <w:pPr>
        <w:spacing w:before="120" w:after="120" w:line="360" w:lineRule="auto"/>
        <w:ind w:left="142" w:firstLine="709"/>
        <w:jc w:val="both"/>
        <w:rPr>
          <w:sz w:val="26"/>
          <w:szCs w:val="26"/>
        </w:rPr>
      </w:pPr>
      <w:r w:rsidRPr="00AF6260">
        <w:rPr>
          <w:sz w:val="26"/>
          <w:szCs w:val="26"/>
        </w:rPr>
        <w:t>годовой бухгалтерский баланс и отчет о прибылях и убытках с заключением аудиторской фирмы (аудитора) об их достоверности за последний отчетный год;</w:t>
      </w:r>
    </w:p>
    <w:p w:rsidR="002F0F2F" w:rsidRDefault="00AF6260" w:rsidP="00AF6260">
      <w:pPr>
        <w:spacing w:before="120" w:after="120" w:line="360" w:lineRule="auto"/>
        <w:ind w:left="142" w:firstLine="709"/>
        <w:jc w:val="both"/>
        <w:rPr>
          <w:sz w:val="26"/>
          <w:szCs w:val="26"/>
        </w:rPr>
      </w:pPr>
      <w:r w:rsidRPr="00AF6260">
        <w:rPr>
          <w:sz w:val="26"/>
          <w:szCs w:val="26"/>
        </w:rPr>
        <w:lastRenderedPageBreak/>
        <w:t>квартальный бухгалтерский баланс, отчет о прибылях и убытках, информацию об уровне достаточности капитала, о величине резервов на покрытие сомнительных ссуд и иных активов - за последний квартал текущего года нарастающим итогом;</w:t>
      </w:r>
    </w:p>
    <w:p w:rsidR="002F0F2F" w:rsidRPr="002F0F2F" w:rsidRDefault="002F0F2F" w:rsidP="002F0F2F">
      <w:pPr>
        <w:spacing w:before="120" w:after="120" w:line="360" w:lineRule="auto"/>
        <w:ind w:left="142" w:firstLine="709"/>
        <w:jc w:val="both"/>
        <w:rPr>
          <w:sz w:val="26"/>
          <w:szCs w:val="26"/>
        </w:rPr>
      </w:pPr>
      <w:r w:rsidRPr="002F0F2F">
        <w:rPr>
          <w:sz w:val="26"/>
          <w:szCs w:val="26"/>
        </w:rPr>
        <w:t>лицензии Банка России на осуществление банковских операций (нотариально заверенные копии) и документы, подтверждающие включение этих лицензий в Реестр выданных кредитным организациям лицензий;</w:t>
      </w:r>
    </w:p>
    <w:p w:rsidR="002F0F2F" w:rsidRPr="002F0F2F" w:rsidRDefault="002F0F2F" w:rsidP="002F0F2F">
      <w:pPr>
        <w:spacing w:before="120" w:after="120" w:line="360" w:lineRule="auto"/>
        <w:ind w:left="142" w:firstLine="709"/>
        <w:jc w:val="both"/>
        <w:rPr>
          <w:sz w:val="26"/>
          <w:szCs w:val="26"/>
        </w:rPr>
      </w:pPr>
      <w:r w:rsidRPr="002F0F2F">
        <w:rPr>
          <w:sz w:val="26"/>
          <w:szCs w:val="26"/>
        </w:rPr>
        <w:t>лицензия Банка России на привлечение во вклады денежных средств физических лиц (нотариально заверенную копию) и документы, подтверждающие включение этой лицензии в Реестр банков, который ведет Агентство по страхованию вкладов;</w:t>
      </w:r>
    </w:p>
    <w:p w:rsidR="002F0F2F" w:rsidRPr="002F0F2F" w:rsidRDefault="002F0F2F" w:rsidP="002F0F2F">
      <w:pPr>
        <w:spacing w:before="120" w:after="120" w:line="360" w:lineRule="auto"/>
        <w:ind w:left="142" w:firstLine="709"/>
        <w:jc w:val="both"/>
        <w:rPr>
          <w:sz w:val="26"/>
          <w:szCs w:val="26"/>
        </w:rPr>
      </w:pPr>
      <w:r w:rsidRPr="002F0F2F">
        <w:rPr>
          <w:sz w:val="26"/>
          <w:szCs w:val="26"/>
        </w:rPr>
        <w:t>информация о выполнении кредитной организацией обязательных нормативов и минимальных размеров уставного капитала и собственных средств (капитала), установленных Банком России, за последний отчетный год и на последнюю отчетную дату текущего года;</w:t>
      </w:r>
    </w:p>
    <w:p w:rsidR="002F0F2F" w:rsidRPr="002F0F2F" w:rsidRDefault="002F0F2F" w:rsidP="002F0F2F">
      <w:pPr>
        <w:spacing w:before="120" w:after="120" w:line="360" w:lineRule="auto"/>
        <w:ind w:left="142" w:firstLine="709"/>
        <w:jc w:val="both"/>
        <w:rPr>
          <w:sz w:val="26"/>
          <w:szCs w:val="26"/>
        </w:rPr>
      </w:pPr>
      <w:r w:rsidRPr="002F0F2F">
        <w:rPr>
          <w:sz w:val="26"/>
          <w:szCs w:val="26"/>
        </w:rPr>
        <w:t>документ, подтверждающий отсутствие задолженности по налогам, сборам и иным обязательным платежам, подлежащим уплате в соответствии с законодательством Российской Федерации о налогах и сборах;</w:t>
      </w:r>
    </w:p>
    <w:p w:rsidR="002F0F2F" w:rsidRPr="002F0F2F" w:rsidRDefault="002F0F2F" w:rsidP="002F0F2F">
      <w:pPr>
        <w:spacing w:before="120" w:after="120" w:line="360" w:lineRule="auto"/>
        <w:ind w:left="142" w:firstLine="709"/>
        <w:jc w:val="both"/>
        <w:rPr>
          <w:sz w:val="26"/>
          <w:szCs w:val="26"/>
        </w:rPr>
      </w:pPr>
      <w:r w:rsidRPr="002F0F2F">
        <w:rPr>
          <w:sz w:val="26"/>
          <w:szCs w:val="26"/>
        </w:rPr>
        <w:t>3.2.</w:t>
      </w:r>
      <w:r w:rsidRPr="002F0F2F">
        <w:rPr>
          <w:sz w:val="26"/>
          <w:szCs w:val="26"/>
        </w:rPr>
        <w:tab/>
        <w:t xml:space="preserve"> Поручительства юридического лица (документы юридического лица, выдающего поручительство):</w:t>
      </w:r>
    </w:p>
    <w:p w:rsidR="002F0F2F" w:rsidRPr="002F0F2F" w:rsidRDefault="002F0F2F" w:rsidP="002F0F2F">
      <w:pPr>
        <w:spacing w:before="120" w:after="120" w:line="360" w:lineRule="auto"/>
        <w:ind w:left="142" w:firstLine="709"/>
        <w:jc w:val="both"/>
        <w:rPr>
          <w:sz w:val="26"/>
          <w:szCs w:val="26"/>
        </w:rPr>
      </w:pPr>
      <w:r w:rsidRPr="002F0F2F">
        <w:rPr>
          <w:sz w:val="26"/>
          <w:szCs w:val="26"/>
        </w:rPr>
        <w:t>заверенные в налоговом органе балансы за три последних отчетных года и на отчетную дату текущего финансового года с приложением отчетов о финансовых результатах деятельности;</w:t>
      </w:r>
    </w:p>
    <w:p w:rsidR="002F0F2F" w:rsidRPr="002F0F2F" w:rsidRDefault="002F0F2F" w:rsidP="002F0F2F">
      <w:pPr>
        <w:spacing w:before="120" w:after="120" w:line="360" w:lineRule="auto"/>
        <w:ind w:left="142" w:firstLine="709"/>
        <w:jc w:val="both"/>
        <w:rPr>
          <w:sz w:val="26"/>
          <w:szCs w:val="26"/>
        </w:rPr>
      </w:pPr>
      <w:r w:rsidRPr="002F0F2F">
        <w:rPr>
          <w:sz w:val="26"/>
          <w:szCs w:val="26"/>
        </w:rPr>
        <w:t>заверенная поручителем копия справки об аудиторской проверке за последний отчетный финансовый год;</w:t>
      </w:r>
    </w:p>
    <w:p w:rsidR="002F0F2F" w:rsidRPr="002F0F2F" w:rsidRDefault="002F0F2F" w:rsidP="002F0F2F">
      <w:pPr>
        <w:spacing w:before="120" w:after="120" w:line="360" w:lineRule="auto"/>
        <w:ind w:left="142" w:firstLine="709"/>
        <w:jc w:val="both"/>
        <w:rPr>
          <w:sz w:val="26"/>
          <w:szCs w:val="26"/>
        </w:rPr>
      </w:pPr>
      <w:r w:rsidRPr="002F0F2F">
        <w:rPr>
          <w:sz w:val="26"/>
          <w:szCs w:val="26"/>
        </w:rPr>
        <w:t>документ, подтверждающий отсутствие задолженности по налогам, сборам и иным обязательным платежам, подлежащим уплате в соответствии с законодательством Российской Федерации о налогах и сборах;</w:t>
      </w:r>
    </w:p>
    <w:p w:rsidR="002F0F2F" w:rsidRPr="002F0F2F" w:rsidRDefault="002F0F2F" w:rsidP="002F0F2F">
      <w:pPr>
        <w:spacing w:before="120" w:after="120" w:line="360" w:lineRule="auto"/>
        <w:ind w:left="142" w:firstLine="709"/>
        <w:jc w:val="both"/>
        <w:rPr>
          <w:sz w:val="26"/>
          <w:szCs w:val="26"/>
        </w:rPr>
      </w:pPr>
      <w:r w:rsidRPr="002F0F2F">
        <w:rPr>
          <w:sz w:val="26"/>
          <w:szCs w:val="26"/>
        </w:rPr>
        <w:t>3.3.</w:t>
      </w:r>
      <w:r w:rsidRPr="002F0F2F">
        <w:rPr>
          <w:sz w:val="26"/>
          <w:szCs w:val="26"/>
        </w:rPr>
        <w:tab/>
        <w:t xml:space="preserve"> Залога имущества:</w:t>
      </w:r>
    </w:p>
    <w:p w:rsidR="002F0F2F" w:rsidRPr="002F0F2F" w:rsidRDefault="002F0F2F" w:rsidP="002F0F2F">
      <w:pPr>
        <w:spacing w:before="120" w:after="120" w:line="360" w:lineRule="auto"/>
        <w:ind w:left="142" w:firstLine="709"/>
        <w:jc w:val="both"/>
        <w:rPr>
          <w:sz w:val="26"/>
          <w:szCs w:val="26"/>
        </w:rPr>
      </w:pPr>
      <w:r w:rsidRPr="002F0F2F">
        <w:rPr>
          <w:sz w:val="26"/>
          <w:szCs w:val="26"/>
        </w:rPr>
        <w:t>отчет об оценке рыночной стоимости (с выводами о ликвидности) имущества, переданного в залог;</w:t>
      </w:r>
    </w:p>
    <w:p w:rsidR="002F0F2F" w:rsidRPr="002F0F2F" w:rsidRDefault="002F0F2F" w:rsidP="002F0F2F">
      <w:pPr>
        <w:spacing w:before="120" w:after="120" w:line="360" w:lineRule="auto"/>
        <w:ind w:left="142" w:firstLine="709"/>
        <w:jc w:val="both"/>
        <w:rPr>
          <w:sz w:val="26"/>
          <w:szCs w:val="26"/>
        </w:rPr>
      </w:pPr>
      <w:r w:rsidRPr="002F0F2F">
        <w:rPr>
          <w:sz w:val="26"/>
          <w:szCs w:val="26"/>
        </w:rPr>
        <w:lastRenderedPageBreak/>
        <w:t>документ, подтверждающий, что передаваемое в залог имущество свободно от прав на него третьих лиц, не является предметом залога по другим договорам.</w:t>
      </w:r>
    </w:p>
    <w:p w:rsidR="002F0F2F" w:rsidRPr="002F0F2F" w:rsidRDefault="002F0F2F" w:rsidP="002F0F2F">
      <w:pPr>
        <w:spacing w:before="120" w:after="120" w:line="360" w:lineRule="auto"/>
        <w:ind w:left="142" w:firstLine="709"/>
        <w:jc w:val="both"/>
        <w:rPr>
          <w:sz w:val="26"/>
          <w:szCs w:val="26"/>
        </w:rPr>
      </w:pPr>
      <w:r w:rsidRPr="002F0F2F">
        <w:rPr>
          <w:sz w:val="26"/>
          <w:szCs w:val="26"/>
        </w:rPr>
        <w:t>4.</w:t>
      </w:r>
      <w:r w:rsidRPr="002F0F2F">
        <w:rPr>
          <w:sz w:val="26"/>
          <w:szCs w:val="26"/>
        </w:rPr>
        <w:tab/>
        <w:t>При проведении оценки достаточности, надежности и ликвидности банковской гарантии кредитная организация должна отвечать следующим требованиям:</w:t>
      </w:r>
    </w:p>
    <w:p w:rsidR="002F0F2F" w:rsidRPr="002F0F2F" w:rsidRDefault="002F0F2F" w:rsidP="002F0F2F">
      <w:pPr>
        <w:spacing w:before="120" w:after="120" w:line="360" w:lineRule="auto"/>
        <w:ind w:left="142" w:firstLine="709"/>
        <w:jc w:val="both"/>
        <w:rPr>
          <w:sz w:val="26"/>
          <w:szCs w:val="26"/>
        </w:rPr>
      </w:pPr>
      <w:r w:rsidRPr="002F0F2F">
        <w:rPr>
          <w:sz w:val="26"/>
          <w:szCs w:val="26"/>
        </w:rPr>
        <w:t>не иметь просроченной задолженности по налогам, сборам и иным обязательным платежам, подлежащим уплате в соответствии с законодательством Российской Федерации о налогах и сборах;</w:t>
      </w:r>
    </w:p>
    <w:p w:rsidR="002F0F2F" w:rsidRDefault="002F0F2F" w:rsidP="002F0F2F">
      <w:pPr>
        <w:spacing w:before="120" w:after="120" w:line="360" w:lineRule="auto"/>
        <w:ind w:left="142" w:firstLine="709"/>
        <w:jc w:val="both"/>
        <w:rPr>
          <w:sz w:val="26"/>
          <w:szCs w:val="26"/>
        </w:rPr>
      </w:pPr>
      <w:r w:rsidRPr="002F0F2F">
        <w:rPr>
          <w:sz w:val="26"/>
          <w:szCs w:val="26"/>
        </w:rPr>
        <w:t>наличие лицензии Центрального Банка Российской Федерации на осуществление банковской операции по выдаче банковских гарантий.</w:t>
      </w:r>
    </w:p>
    <w:p w:rsidR="002F0F2F" w:rsidRPr="002F0F2F" w:rsidRDefault="002F0F2F" w:rsidP="002F0F2F">
      <w:pPr>
        <w:spacing w:before="120" w:after="120" w:line="360" w:lineRule="auto"/>
        <w:ind w:left="142" w:firstLine="709"/>
        <w:jc w:val="both"/>
        <w:rPr>
          <w:sz w:val="26"/>
          <w:szCs w:val="26"/>
        </w:rPr>
      </w:pPr>
      <w:r w:rsidRPr="002F0F2F">
        <w:rPr>
          <w:sz w:val="26"/>
          <w:szCs w:val="26"/>
        </w:rPr>
        <w:t>Банковская гарантия должна быть безотзывной.</w:t>
      </w:r>
    </w:p>
    <w:p w:rsidR="002F0F2F" w:rsidRPr="002F0F2F" w:rsidRDefault="002F0F2F" w:rsidP="002F0F2F">
      <w:pPr>
        <w:spacing w:before="120" w:after="120" w:line="360" w:lineRule="auto"/>
        <w:ind w:left="142" w:firstLine="709"/>
        <w:jc w:val="both"/>
        <w:rPr>
          <w:sz w:val="26"/>
          <w:szCs w:val="26"/>
        </w:rPr>
      </w:pPr>
      <w:r w:rsidRPr="002F0F2F">
        <w:rPr>
          <w:sz w:val="26"/>
          <w:szCs w:val="26"/>
        </w:rPr>
        <w:t>Сумма банковской гарантии должна быть не менее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за счет средств бюджета Чугуевского муниципального округа, определенного в соответствии с Порядком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муниципальных гарантий за счет средств бюджета Чугуевского муниципального округа в зависимости от степени удовлетворительности финансового состояния принципала, утвержденным постановлением администрации Чугуевского муниципального округа (далее - минимальный объем (сумма) обеспечения исполнения обязательств принципала).</w:t>
      </w:r>
    </w:p>
    <w:p w:rsidR="002F0F2F" w:rsidRPr="002F0F2F" w:rsidRDefault="002F0F2F" w:rsidP="002F0F2F">
      <w:pPr>
        <w:spacing w:before="120" w:after="120" w:line="360" w:lineRule="auto"/>
        <w:ind w:left="142" w:firstLine="709"/>
        <w:jc w:val="both"/>
        <w:rPr>
          <w:sz w:val="26"/>
          <w:szCs w:val="26"/>
        </w:rPr>
      </w:pPr>
      <w:r w:rsidRPr="002F0F2F">
        <w:rPr>
          <w:sz w:val="26"/>
          <w:szCs w:val="26"/>
        </w:rPr>
        <w:t>5.</w:t>
      </w:r>
      <w:r w:rsidRPr="002F0F2F">
        <w:rPr>
          <w:sz w:val="26"/>
          <w:szCs w:val="26"/>
        </w:rPr>
        <w:tab/>
        <w:t xml:space="preserve"> Банковская гарантия признается достаточной, надежной и ликвидной если соблюдаются все требования, установленные пунктом 4 настоящего Порядка.</w:t>
      </w:r>
    </w:p>
    <w:p w:rsidR="002F0F2F" w:rsidRPr="002F0F2F" w:rsidRDefault="002F0F2F" w:rsidP="002F0F2F">
      <w:pPr>
        <w:spacing w:before="120" w:after="120" w:line="360" w:lineRule="auto"/>
        <w:ind w:left="142" w:firstLine="709"/>
        <w:jc w:val="both"/>
        <w:rPr>
          <w:sz w:val="26"/>
          <w:szCs w:val="26"/>
        </w:rPr>
      </w:pPr>
      <w:r w:rsidRPr="002F0F2F">
        <w:rPr>
          <w:sz w:val="26"/>
          <w:szCs w:val="26"/>
        </w:rPr>
        <w:t>6.</w:t>
      </w:r>
      <w:r w:rsidRPr="002F0F2F">
        <w:rPr>
          <w:sz w:val="26"/>
          <w:szCs w:val="26"/>
        </w:rPr>
        <w:tab/>
        <w:t xml:space="preserve"> Основанием для признания банковской гарантии, не имеющей достаточной степени достаточности, надежности и ликвидности, является несоблюдение любого из требований, установленных пунктом 4 настоящего Порядка.</w:t>
      </w:r>
    </w:p>
    <w:p w:rsidR="002F0F2F" w:rsidRPr="002F0F2F" w:rsidRDefault="002F0F2F" w:rsidP="002F0F2F">
      <w:pPr>
        <w:spacing w:before="120" w:after="120" w:line="360" w:lineRule="auto"/>
        <w:ind w:left="142" w:firstLine="709"/>
        <w:jc w:val="both"/>
        <w:rPr>
          <w:sz w:val="26"/>
          <w:szCs w:val="26"/>
        </w:rPr>
      </w:pPr>
      <w:r w:rsidRPr="002F0F2F">
        <w:rPr>
          <w:sz w:val="26"/>
          <w:szCs w:val="26"/>
        </w:rPr>
        <w:t>7.</w:t>
      </w:r>
      <w:r w:rsidRPr="002F0F2F">
        <w:rPr>
          <w:sz w:val="26"/>
          <w:szCs w:val="26"/>
        </w:rPr>
        <w:tab/>
        <w:t xml:space="preserve"> При проведении оценки достаточности, надежности и ликвидности поручительства поручитель должен отвечать следующим требованиям:</w:t>
      </w:r>
    </w:p>
    <w:p w:rsidR="002F0F2F" w:rsidRPr="002F0F2F" w:rsidRDefault="002F0F2F" w:rsidP="002F0F2F">
      <w:pPr>
        <w:spacing w:before="120" w:after="120" w:line="360" w:lineRule="auto"/>
        <w:ind w:left="142" w:firstLine="709"/>
        <w:jc w:val="both"/>
        <w:rPr>
          <w:sz w:val="26"/>
          <w:szCs w:val="26"/>
        </w:rPr>
      </w:pPr>
      <w:r w:rsidRPr="002F0F2F">
        <w:rPr>
          <w:sz w:val="26"/>
          <w:szCs w:val="26"/>
        </w:rPr>
        <w:lastRenderedPageBreak/>
        <w:t>не находиться в состоянии ликвидации, реорганизации, банкротства и не иметь ограничений на осуществление хозяйственной деятельности;</w:t>
      </w:r>
    </w:p>
    <w:p w:rsidR="002F0F2F" w:rsidRPr="002F0F2F" w:rsidRDefault="002F0F2F" w:rsidP="002F0F2F">
      <w:pPr>
        <w:spacing w:before="120" w:after="120" w:line="360" w:lineRule="auto"/>
        <w:ind w:left="142" w:firstLine="709"/>
        <w:jc w:val="both"/>
        <w:rPr>
          <w:sz w:val="26"/>
          <w:szCs w:val="26"/>
        </w:rPr>
      </w:pPr>
      <w:r w:rsidRPr="002F0F2F">
        <w:rPr>
          <w:sz w:val="26"/>
          <w:szCs w:val="26"/>
        </w:rPr>
        <w:t>не иметь просроченной задолженности по налогам, сборам и иным обязательным платежам, подлежащим уплате в соответствии с законодательством Российской Федерации о налогах и сборах;</w:t>
      </w:r>
    </w:p>
    <w:p w:rsidR="002F0F2F" w:rsidRPr="002F0F2F" w:rsidRDefault="002F0F2F" w:rsidP="002F0F2F">
      <w:pPr>
        <w:spacing w:before="120" w:after="120" w:line="360" w:lineRule="auto"/>
        <w:ind w:left="142" w:firstLine="709"/>
        <w:jc w:val="both"/>
        <w:rPr>
          <w:sz w:val="26"/>
          <w:szCs w:val="26"/>
        </w:rPr>
      </w:pPr>
      <w:r w:rsidRPr="002F0F2F">
        <w:rPr>
          <w:sz w:val="26"/>
          <w:szCs w:val="26"/>
        </w:rPr>
        <w:t>величина чистых активов поручителя должна быть не меньше величины, равной трехкратной сумме обеспечиваемого обязательства по муниципальной гарантии.</w:t>
      </w:r>
    </w:p>
    <w:p w:rsidR="002F0F2F" w:rsidRPr="002F0F2F" w:rsidRDefault="002F0F2F" w:rsidP="002F0F2F">
      <w:pPr>
        <w:spacing w:before="120" w:after="120" w:line="360" w:lineRule="auto"/>
        <w:ind w:left="142" w:firstLine="709"/>
        <w:jc w:val="both"/>
        <w:rPr>
          <w:sz w:val="26"/>
          <w:szCs w:val="26"/>
        </w:rPr>
      </w:pPr>
      <w:r w:rsidRPr="002F0F2F">
        <w:rPr>
          <w:sz w:val="26"/>
          <w:szCs w:val="26"/>
        </w:rPr>
        <w:t>Сумма поручительства должна быть не менее минимального объема (суммы) обеспечения исполнения обязательств принципала.</w:t>
      </w:r>
    </w:p>
    <w:p w:rsidR="002F0F2F" w:rsidRPr="002F0F2F" w:rsidRDefault="002F0F2F" w:rsidP="002F0F2F">
      <w:pPr>
        <w:spacing w:before="120" w:after="120" w:line="360" w:lineRule="auto"/>
        <w:ind w:left="142" w:firstLine="709"/>
        <w:jc w:val="both"/>
        <w:rPr>
          <w:sz w:val="26"/>
          <w:szCs w:val="26"/>
        </w:rPr>
      </w:pPr>
      <w:r w:rsidRPr="002F0F2F">
        <w:rPr>
          <w:sz w:val="26"/>
          <w:szCs w:val="26"/>
        </w:rPr>
        <w:t>8.</w:t>
      </w:r>
      <w:r w:rsidRPr="002F0F2F">
        <w:rPr>
          <w:sz w:val="26"/>
          <w:szCs w:val="26"/>
        </w:rPr>
        <w:tab/>
        <w:t xml:space="preserve"> Поручительство признается достаточным, надежным и ликвидным, если поручитель отвечает всем требованиям, установленным пунктом 7 настоящего Порядка.</w:t>
      </w:r>
    </w:p>
    <w:p w:rsidR="002F0F2F" w:rsidRDefault="002F0F2F" w:rsidP="002F0F2F">
      <w:pPr>
        <w:spacing w:before="120" w:after="120" w:line="360" w:lineRule="auto"/>
        <w:ind w:left="142" w:firstLine="709"/>
        <w:jc w:val="both"/>
        <w:rPr>
          <w:sz w:val="26"/>
          <w:szCs w:val="26"/>
        </w:rPr>
      </w:pPr>
      <w:r w:rsidRPr="002F0F2F">
        <w:rPr>
          <w:sz w:val="26"/>
          <w:szCs w:val="26"/>
        </w:rPr>
        <w:t>9.</w:t>
      </w:r>
      <w:r w:rsidRPr="002F0F2F">
        <w:rPr>
          <w:sz w:val="26"/>
          <w:szCs w:val="26"/>
        </w:rPr>
        <w:tab/>
        <w:t xml:space="preserve"> Основанием для признания поручительства, не имеющим достаточной степени достаточности, надежности и ликвидности, является несоответствие поручителя любому из требований, установленных пунктом 7 настоящего Порядка.</w:t>
      </w:r>
    </w:p>
    <w:p w:rsidR="002F0F2F" w:rsidRPr="002F0F2F" w:rsidRDefault="002F0F2F" w:rsidP="002F0F2F">
      <w:pPr>
        <w:spacing w:before="120" w:after="120" w:line="360" w:lineRule="auto"/>
        <w:ind w:left="142" w:firstLine="709"/>
        <w:jc w:val="both"/>
        <w:rPr>
          <w:sz w:val="26"/>
          <w:szCs w:val="26"/>
        </w:rPr>
      </w:pPr>
      <w:r w:rsidRPr="002F0F2F">
        <w:rPr>
          <w:sz w:val="26"/>
          <w:szCs w:val="26"/>
        </w:rPr>
        <w:t>10.</w:t>
      </w:r>
      <w:r w:rsidRPr="002F0F2F">
        <w:rPr>
          <w:sz w:val="26"/>
          <w:szCs w:val="26"/>
        </w:rPr>
        <w:tab/>
        <w:t xml:space="preserve"> При проведении оценки достаточности, надежности и ликвидности обеспечения, предоставляемого в форме залога имущества, имущество должно соответствовать следующим требованиям:</w:t>
      </w:r>
    </w:p>
    <w:p w:rsidR="002F0F2F" w:rsidRPr="002F0F2F" w:rsidRDefault="002F0F2F" w:rsidP="002F0F2F">
      <w:pPr>
        <w:spacing w:before="120" w:after="120" w:line="360" w:lineRule="auto"/>
        <w:ind w:left="142" w:firstLine="709"/>
        <w:jc w:val="both"/>
        <w:rPr>
          <w:sz w:val="26"/>
          <w:szCs w:val="26"/>
        </w:rPr>
      </w:pPr>
      <w:r w:rsidRPr="002F0F2F">
        <w:rPr>
          <w:sz w:val="26"/>
          <w:szCs w:val="26"/>
        </w:rPr>
        <w:t>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не допускается.</w:t>
      </w:r>
    </w:p>
    <w:p w:rsidR="002F0F2F" w:rsidRPr="002F0F2F" w:rsidRDefault="002F0F2F" w:rsidP="002F0F2F">
      <w:pPr>
        <w:spacing w:before="120" w:after="120" w:line="360" w:lineRule="auto"/>
        <w:ind w:left="142" w:firstLine="709"/>
        <w:jc w:val="both"/>
        <w:rPr>
          <w:sz w:val="26"/>
          <w:szCs w:val="26"/>
        </w:rPr>
      </w:pPr>
      <w:r w:rsidRPr="002F0F2F">
        <w:rPr>
          <w:sz w:val="26"/>
          <w:szCs w:val="26"/>
        </w:rPr>
        <w:t>Стоимость передаваемого в залог имущества должна быть не менее минимального объема (суммы) обеспечения исполнения обязательств принципала.</w:t>
      </w:r>
    </w:p>
    <w:p w:rsidR="002F0F2F" w:rsidRPr="002F0F2F" w:rsidRDefault="002F0F2F" w:rsidP="002F0F2F">
      <w:pPr>
        <w:spacing w:before="120" w:after="120" w:line="360" w:lineRule="auto"/>
        <w:ind w:left="142" w:firstLine="709"/>
        <w:jc w:val="both"/>
        <w:rPr>
          <w:sz w:val="26"/>
          <w:szCs w:val="26"/>
        </w:rPr>
      </w:pPr>
      <w:r w:rsidRPr="002F0F2F">
        <w:rPr>
          <w:sz w:val="26"/>
          <w:szCs w:val="26"/>
        </w:rPr>
        <w:t>11.</w:t>
      </w:r>
      <w:r w:rsidRPr="002F0F2F">
        <w:rPr>
          <w:sz w:val="26"/>
          <w:szCs w:val="26"/>
        </w:rPr>
        <w:tab/>
        <w:t xml:space="preserve"> Обеспечение, предоставляемое в форме залога имущества, признается достаточным, надежным и ликвидным если имущество отвечает всем требованиям, установленным пунктом 10 настоящего Порядка.</w:t>
      </w:r>
    </w:p>
    <w:p w:rsidR="002F0F2F" w:rsidRPr="002F0F2F" w:rsidRDefault="002F0F2F" w:rsidP="002F0F2F">
      <w:pPr>
        <w:spacing w:before="120" w:after="120" w:line="360" w:lineRule="auto"/>
        <w:ind w:left="142" w:firstLine="709"/>
        <w:jc w:val="both"/>
        <w:rPr>
          <w:sz w:val="26"/>
          <w:szCs w:val="26"/>
        </w:rPr>
      </w:pPr>
      <w:r w:rsidRPr="002F0F2F">
        <w:rPr>
          <w:sz w:val="26"/>
          <w:szCs w:val="26"/>
        </w:rPr>
        <w:t>12.</w:t>
      </w:r>
      <w:r w:rsidRPr="002F0F2F">
        <w:rPr>
          <w:sz w:val="26"/>
          <w:szCs w:val="26"/>
        </w:rPr>
        <w:tab/>
        <w:t xml:space="preserve"> Основанием для признания обеспечения, предоставляемого в форме залога имущества, не имеющим достаточной степени достаточности, надежности и </w:t>
      </w:r>
      <w:r w:rsidRPr="002F0F2F">
        <w:rPr>
          <w:sz w:val="26"/>
          <w:szCs w:val="26"/>
        </w:rPr>
        <w:lastRenderedPageBreak/>
        <w:t>ликвидности, является несоответствие имущества любому из требований, установленных пунктом 10 настоящего Порядка.</w:t>
      </w:r>
    </w:p>
    <w:p w:rsidR="002F0F2F" w:rsidRPr="002F0F2F" w:rsidRDefault="002F0F2F" w:rsidP="002F0F2F">
      <w:pPr>
        <w:spacing w:before="120" w:after="120" w:line="360" w:lineRule="auto"/>
        <w:ind w:left="142" w:firstLine="709"/>
        <w:jc w:val="both"/>
        <w:rPr>
          <w:sz w:val="26"/>
          <w:szCs w:val="26"/>
        </w:rPr>
      </w:pPr>
      <w:r w:rsidRPr="002F0F2F">
        <w:rPr>
          <w:sz w:val="26"/>
          <w:szCs w:val="26"/>
        </w:rPr>
        <w:t>13.</w:t>
      </w:r>
      <w:r w:rsidRPr="002F0F2F">
        <w:rPr>
          <w:sz w:val="26"/>
          <w:szCs w:val="26"/>
        </w:rPr>
        <w:tab/>
        <w:t xml:space="preserve"> При проведении оценки достаточности, надежности и ликвидности обеспечения, предоставляемого в форме муниципальной гарантии, Чугуевский муниципальный округ должен отвечать одновременно следующим критериям:</w:t>
      </w:r>
    </w:p>
    <w:p w:rsidR="002F0F2F" w:rsidRPr="002F0F2F" w:rsidRDefault="002F0F2F" w:rsidP="002F0F2F">
      <w:pPr>
        <w:spacing w:before="120" w:after="120" w:line="360" w:lineRule="auto"/>
        <w:ind w:left="142" w:firstLine="709"/>
        <w:jc w:val="both"/>
        <w:rPr>
          <w:sz w:val="26"/>
          <w:szCs w:val="26"/>
        </w:rPr>
      </w:pPr>
      <w:r w:rsidRPr="002F0F2F">
        <w:rPr>
          <w:sz w:val="26"/>
          <w:szCs w:val="26"/>
        </w:rPr>
        <w:t>1)</w:t>
      </w:r>
      <w:r w:rsidRPr="002F0F2F">
        <w:rPr>
          <w:sz w:val="26"/>
          <w:szCs w:val="26"/>
        </w:rPr>
        <w:tab/>
        <w:t xml:space="preserve"> параметры бюджета Чугуевского муниципального округа на текущий финансовый год и плановый период соответствуют требованиям бюджетного законодательства Российской Федерации;</w:t>
      </w:r>
    </w:p>
    <w:p w:rsidR="002F0F2F" w:rsidRPr="002F0F2F" w:rsidRDefault="002F0F2F" w:rsidP="002F0F2F">
      <w:pPr>
        <w:spacing w:before="120" w:after="120" w:line="360" w:lineRule="auto"/>
        <w:ind w:left="142" w:firstLine="709"/>
        <w:jc w:val="both"/>
        <w:rPr>
          <w:sz w:val="26"/>
          <w:szCs w:val="26"/>
        </w:rPr>
      </w:pPr>
      <w:r w:rsidRPr="002F0F2F">
        <w:rPr>
          <w:sz w:val="26"/>
          <w:szCs w:val="26"/>
        </w:rPr>
        <w:t>2)</w:t>
      </w:r>
      <w:r w:rsidRPr="002F0F2F">
        <w:rPr>
          <w:sz w:val="26"/>
          <w:szCs w:val="26"/>
        </w:rPr>
        <w:tab/>
        <w:t xml:space="preserve"> предоставление принципалу муниципальной гарантии предусмотрено решением Думы Чугуевского муниципального округа о бюджете Чугуевского муниципального округа на текущий финансовый год и плановый период;</w:t>
      </w:r>
    </w:p>
    <w:p w:rsidR="002F0F2F" w:rsidRPr="002F0F2F" w:rsidRDefault="002F0F2F" w:rsidP="002F0F2F">
      <w:pPr>
        <w:spacing w:before="120" w:after="120" w:line="360" w:lineRule="auto"/>
        <w:ind w:left="142" w:firstLine="709"/>
        <w:jc w:val="both"/>
        <w:rPr>
          <w:sz w:val="26"/>
          <w:szCs w:val="26"/>
        </w:rPr>
      </w:pPr>
      <w:r w:rsidRPr="002F0F2F">
        <w:rPr>
          <w:sz w:val="26"/>
          <w:szCs w:val="26"/>
        </w:rPr>
        <w:t>3)</w:t>
      </w:r>
      <w:r w:rsidRPr="002F0F2F">
        <w:rPr>
          <w:sz w:val="26"/>
          <w:szCs w:val="26"/>
        </w:rPr>
        <w:tab/>
        <w:t xml:space="preserve"> размер муниципальной гарантии составляет не менее минимального объема (суммы) обеспечения исполнения обязательств принципала.</w:t>
      </w:r>
    </w:p>
    <w:p w:rsidR="002F0F2F" w:rsidRPr="002F0F2F" w:rsidRDefault="002F0F2F" w:rsidP="002F0F2F">
      <w:pPr>
        <w:spacing w:before="120" w:after="120" w:line="360" w:lineRule="auto"/>
        <w:ind w:left="142" w:firstLine="709"/>
        <w:jc w:val="both"/>
        <w:rPr>
          <w:sz w:val="26"/>
          <w:szCs w:val="26"/>
        </w:rPr>
      </w:pPr>
      <w:r w:rsidRPr="002F0F2F">
        <w:rPr>
          <w:sz w:val="26"/>
          <w:szCs w:val="26"/>
        </w:rPr>
        <w:t>14.</w:t>
      </w:r>
      <w:r w:rsidRPr="002F0F2F">
        <w:rPr>
          <w:sz w:val="26"/>
          <w:szCs w:val="26"/>
        </w:rPr>
        <w:tab/>
        <w:t xml:space="preserve"> Муниципальная гарантия признается достаточной, надежной и ликвидной, если отвечает всем требованиям, установленным пунктом 13 настоящего Порядка.</w:t>
      </w:r>
    </w:p>
    <w:p w:rsidR="002F0F2F" w:rsidRPr="002F0F2F" w:rsidRDefault="002F0F2F" w:rsidP="002F0F2F">
      <w:pPr>
        <w:spacing w:before="120" w:after="120" w:line="360" w:lineRule="auto"/>
        <w:ind w:left="142" w:firstLine="709"/>
        <w:jc w:val="both"/>
        <w:rPr>
          <w:sz w:val="26"/>
          <w:szCs w:val="26"/>
        </w:rPr>
      </w:pPr>
      <w:r w:rsidRPr="002F0F2F">
        <w:rPr>
          <w:sz w:val="26"/>
          <w:szCs w:val="26"/>
        </w:rPr>
        <w:t>15.</w:t>
      </w:r>
      <w:r w:rsidRPr="002F0F2F">
        <w:rPr>
          <w:sz w:val="26"/>
          <w:szCs w:val="26"/>
        </w:rPr>
        <w:tab/>
        <w:t xml:space="preserve"> Основанием для признания муниципальной гарантии, не имеющей достаточной степени ликвидности, является несоответствие любому из требований, установленных пунктом 13 настоящего Порядка.</w:t>
      </w:r>
    </w:p>
    <w:p w:rsidR="002F0F2F" w:rsidRPr="002F0F2F" w:rsidRDefault="002F0F2F" w:rsidP="002F0F2F">
      <w:pPr>
        <w:spacing w:before="120" w:after="120" w:line="360" w:lineRule="auto"/>
        <w:ind w:left="142" w:firstLine="709"/>
        <w:jc w:val="both"/>
        <w:rPr>
          <w:sz w:val="26"/>
          <w:szCs w:val="26"/>
        </w:rPr>
      </w:pPr>
      <w:r w:rsidRPr="002F0F2F">
        <w:rPr>
          <w:sz w:val="26"/>
          <w:szCs w:val="26"/>
        </w:rPr>
        <w:t>16.</w:t>
      </w:r>
      <w:r w:rsidRPr="002F0F2F">
        <w:rPr>
          <w:sz w:val="26"/>
          <w:szCs w:val="26"/>
        </w:rPr>
        <w:tab/>
        <w:t xml:space="preserve"> Оценка достаточности, надежности и ликвидности обеспечения и подготовка заключения по ее результатам осуществляется финансовым управлением в течение 20 рабочих дней со дня поступления в финансовое управление документов, указанных в пункте 3 настоящего Порядка, муниципальной гарантии.</w:t>
      </w:r>
    </w:p>
    <w:p w:rsidR="002F0F2F" w:rsidRPr="002F0F2F" w:rsidRDefault="002F0F2F" w:rsidP="002F0F2F">
      <w:pPr>
        <w:spacing w:before="120" w:after="120" w:line="360" w:lineRule="auto"/>
        <w:ind w:left="142" w:firstLine="709"/>
        <w:jc w:val="both"/>
        <w:rPr>
          <w:sz w:val="26"/>
          <w:szCs w:val="26"/>
        </w:rPr>
      </w:pPr>
      <w:r w:rsidRPr="002F0F2F">
        <w:rPr>
          <w:sz w:val="26"/>
          <w:szCs w:val="26"/>
        </w:rPr>
        <w:t>В случае направления финансовым управлением запроса в Управление Центрального Банка Российской Федерации по Приморскому краю о подтверждении отсутствия у кредитной организации, выдавшей банковскую гарантию, оснований для отзыва лицензий на осуществление банковских операций, в том числе на привлечение во вклады денежных средств физических лиц, срок проведения оценки достаточности, надежности и ликвидности банковской гарантии продлевается до получения ответа на запрос.</w:t>
      </w:r>
    </w:p>
    <w:p w:rsidR="002F0F2F" w:rsidRPr="002F0F2F" w:rsidRDefault="002F0F2F" w:rsidP="002F0F2F">
      <w:pPr>
        <w:spacing w:before="120" w:after="120" w:line="360" w:lineRule="auto"/>
        <w:ind w:left="142" w:firstLine="709"/>
        <w:jc w:val="both"/>
        <w:rPr>
          <w:sz w:val="26"/>
          <w:szCs w:val="26"/>
        </w:rPr>
      </w:pPr>
      <w:r w:rsidRPr="002F0F2F">
        <w:rPr>
          <w:sz w:val="26"/>
          <w:szCs w:val="26"/>
        </w:rPr>
        <w:lastRenderedPageBreak/>
        <w:t>17.</w:t>
      </w:r>
      <w:r w:rsidRPr="002F0F2F">
        <w:rPr>
          <w:sz w:val="26"/>
          <w:szCs w:val="26"/>
        </w:rPr>
        <w:tab/>
        <w:t xml:space="preserve"> Заключение по результатам оценки достаточности, надежности и ликвидности банковской гарантии, поручительства, залога имущества, муниципальной гарантии, предоставляемых в обеспечение исполнения обязательств по муниципальной гарантии, направляется финансовым управлением принципалу в течение 10 рабочих дней со дня проведения оценки достаточности, надежности и ликвидности обеспечения.</w:t>
      </w:r>
    </w:p>
    <w:p w:rsidR="002F0F2F" w:rsidRPr="002F0F2F" w:rsidRDefault="002F0F2F" w:rsidP="002F0F2F">
      <w:pPr>
        <w:spacing w:before="120" w:after="120" w:line="360" w:lineRule="auto"/>
        <w:ind w:left="142" w:firstLine="709"/>
        <w:jc w:val="both"/>
        <w:rPr>
          <w:sz w:val="26"/>
          <w:szCs w:val="26"/>
        </w:rPr>
      </w:pPr>
      <w:r w:rsidRPr="002F0F2F">
        <w:rPr>
          <w:sz w:val="26"/>
          <w:szCs w:val="26"/>
        </w:rPr>
        <w:t>18.</w:t>
      </w:r>
      <w:r w:rsidRPr="002F0F2F">
        <w:rPr>
          <w:sz w:val="26"/>
          <w:szCs w:val="26"/>
        </w:rPr>
        <w:tab/>
        <w:t xml:space="preserve"> Финансовое управление осуществляет контроль за достаточностью, надежностью и ликвидностью обеспечения муниципальной гарантии в соответствии с настоящим Порядком не реже одного раза в год после предоставления муниципальной гарантии до полного погашения принципалом обязательств.</w:t>
      </w:r>
    </w:p>
    <w:p w:rsidR="002F0F2F" w:rsidRDefault="002F0F2F">
      <w:pPr>
        <w:spacing w:after="200" w:line="276" w:lineRule="auto"/>
        <w:rPr>
          <w:sz w:val="26"/>
          <w:szCs w:val="26"/>
        </w:rPr>
      </w:pPr>
      <w:r>
        <w:rPr>
          <w:sz w:val="26"/>
          <w:szCs w:val="26"/>
        </w:rPr>
        <w:br w:type="page"/>
      </w:r>
    </w:p>
    <w:p w:rsidR="00187AF0" w:rsidRPr="00187AF0" w:rsidRDefault="00187AF0" w:rsidP="00BD2043">
      <w:pPr>
        <w:ind w:left="5529"/>
        <w:jc w:val="both"/>
        <w:rPr>
          <w:sz w:val="26"/>
          <w:szCs w:val="26"/>
        </w:rPr>
      </w:pPr>
      <w:r w:rsidRPr="00187AF0">
        <w:rPr>
          <w:sz w:val="26"/>
          <w:szCs w:val="26"/>
        </w:rPr>
        <w:lastRenderedPageBreak/>
        <w:t>УТВЕРЖДЕН</w:t>
      </w:r>
    </w:p>
    <w:p w:rsidR="00187AF0" w:rsidRPr="00187AF0" w:rsidRDefault="00187AF0" w:rsidP="00BD2043">
      <w:pPr>
        <w:ind w:left="5529"/>
        <w:jc w:val="both"/>
        <w:rPr>
          <w:sz w:val="26"/>
          <w:szCs w:val="26"/>
        </w:rPr>
      </w:pPr>
      <w:r w:rsidRPr="00187AF0">
        <w:rPr>
          <w:sz w:val="26"/>
          <w:szCs w:val="26"/>
        </w:rPr>
        <w:t>постановлением администрации</w:t>
      </w:r>
    </w:p>
    <w:p w:rsidR="00187AF0" w:rsidRPr="00187AF0" w:rsidRDefault="00187AF0" w:rsidP="00BD2043">
      <w:pPr>
        <w:ind w:left="5529"/>
        <w:jc w:val="both"/>
        <w:rPr>
          <w:sz w:val="26"/>
          <w:szCs w:val="26"/>
        </w:rPr>
      </w:pPr>
      <w:r w:rsidRPr="00187AF0">
        <w:rPr>
          <w:sz w:val="26"/>
          <w:szCs w:val="26"/>
        </w:rPr>
        <w:t>Чугуевского муниципального округа</w:t>
      </w:r>
    </w:p>
    <w:p w:rsidR="00187AF0" w:rsidRDefault="00A716F8" w:rsidP="00BD2043">
      <w:pPr>
        <w:ind w:left="5529"/>
        <w:jc w:val="both"/>
        <w:rPr>
          <w:sz w:val="26"/>
          <w:szCs w:val="26"/>
        </w:rPr>
      </w:pPr>
      <w:r>
        <w:rPr>
          <w:sz w:val="26"/>
          <w:szCs w:val="26"/>
        </w:rPr>
        <w:t>о</w:t>
      </w:r>
      <w:r w:rsidR="00187AF0" w:rsidRPr="00187AF0">
        <w:rPr>
          <w:sz w:val="26"/>
          <w:szCs w:val="26"/>
        </w:rPr>
        <w:t>т</w:t>
      </w:r>
      <w:r>
        <w:rPr>
          <w:sz w:val="26"/>
          <w:szCs w:val="26"/>
        </w:rPr>
        <w:t>_</w:t>
      </w:r>
      <w:r w:rsidR="00877EA2" w:rsidRPr="00877EA2">
        <w:rPr>
          <w:sz w:val="26"/>
          <w:szCs w:val="26"/>
          <w:u w:val="single"/>
        </w:rPr>
        <w:t>01.11.2021</w:t>
      </w:r>
      <w:r>
        <w:rPr>
          <w:sz w:val="26"/>
          <w:szCs w:val="26"/>
        </w:rPr>
        <w:t>_</w:t>
      </w:r>
      <w:r w:rsidR="00187AF0" w:rsidRPr="00187AF0">
        <w:rPr>
          <w:sz w:val="26"/>
          <w:szCs w:val="26"/>
        </w:rPr>
        <w:t>№</w:t>
      </w:r>
      <w:r w:rsidR="00BD2043">
        <w:rPr>
          <w:sz w:val="26"/>
          <w:szCs w:val="26"/>
        </w:rPr>
        <w:t>_</w:t>
      </w:r>
      <w:r w:rsidR="00877EA2" w:rsidRPr="00877EA2">
        <w:rPr>
          <w:sz w:val="26"/>
          <w:szCs w:val="26"/>
          <w:u w:val="single"/>
        </w:rPr>
        <w:t>902-НПА</w:t>
      </w:r>
    </w:p>
    <w:p w:rsidR="00BD2043" w:rsidRDefault="00BD2043" w:rsidP="00187AF0">
      <w:pPr>
        <w:spacing w:before="120" w:after="120"/>
        <w:ind w:left="142" w:firstLine="709"/>
        <w:jc w:val="center"/>
        <w:rPr>
          <w:b/>
          <w:sz w:val="26"/>
          <w:szCs w:val="26"/>
        </w:rPr>
      </w:pPr>
    </w:p>
    <w:p w:rsidR="00BD2043" w:rsidRDefault="00BD2043" w:rsidP="00187AF0">
      <w:pPr>
        <w:spacing w:before="120" w:after="120"/>
        <w:ind w:left="142" w:firstLine="709"/>
        <w:jc w:val="center"/>
        <w:rPr>
          <w:b/>
          <w:sz w:val="26"/>
          <w:szCs w:val="26"/>
        </w:rPr>
      </w:pPr>
    </w:p>
    <w:p w:rsidR="00187AF0" w:rsidRPr="00187AF0" w:rsidRDefault="00187AF0" w:rsidP="00187AF0">
      <w:pPr>
        <w:spacing w:before="120" w:after="120"/>
        <w:ind w:left="142" w:firstLine="709"/>
        <w:jc w:val="center"/>
        <w:rPr>
          <w:b/>
          <w:sz w:val="26"/>
          <w:szCs w:val="26"/>
        </w:rPr>
      </w:pPr>
      <w:r w:rsidRPr="00187AF0">
        <w:rPr>
          <w:b/>
          <w:sz w:val="26"/>
          <w:szCs w:val="26"/>
        </w:rPr>
        <w:t>ПОРЯДОК</w:t>
      </w:r>
    </w:p>
    <w:p w:rsidR="00187AF0" w:rsidRDefault="00187AF0" w:rsidP="00187AF0">
      <w:pPr>
        <w:spacing w:before="120" w:after="120"/>
        <w:ind w:left="142" w:firstLine="709"/>
        <w:jc w:val="center"/>
        <w:rPr>
          <w:b/>
          <w:sz w:val="26"/>
          <w:szCs w:val="26"/>
        </w:rPr>
      </w:pPr>
      <w:r w:rsidRPr="00187AF0">
        <w:rPr>
          <w:b/>
          <w:sz w:val="26"/>
          <w:szCs w:val="26"/>
        </w:rPr>
        <w:t>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ЗА СЧЕТ БЮДЖЕТА ЧУГУЕВСКОГО МУНИЦИПАЛЬНОГО ОКРУГА В ЗАВИСИМОСТИ ОТ СТЕПЕНИ УДОВЛЕТВОРИТЕЛЬНОСТИ ФИНАНСОВОГО СОСТОЯНИЯ ПРИНЦИПАЛА</w:t>
      </w:r>
    </w:p>
    <w:p w:rsidR="00187AF0" w:rsidRPr="00187AF0" w:rsidRDefault="00187AF0" w:rsidP="00187AF0">
      <w:pPr>
        <w:spacing w:before="120" w:after="120"/>
        <w:ind w:left="142" w:firstLine="709"/>
        <w:jc w:val="center"/>
        <w:rPr>
          <w:b/>
          <w:sz w:val="26"/>
          <w:szCs w:val="26"/>
        </w:rPr>
      </w:pPr>
    </w:p>
    <w:p w:rsidR="00187AF0" w:rsidRPr="00187AF0" w:rsidRDefault="00187AF0" w:rsidP="00187AF0">
      <w:pPr>
        <w:spacing w:before="120" w:after="120" w:line="360" w:lineRule="auto"/>
        <w:ind w:left="142" w:firstLine="709"/>
        <w:jc w:val="both"/>
        <w:rPr>
          <w:sz w:val="26"/>
          <w:szCs w:val="26"/>
        </w:rPr>
      </w:pPr>
      <w:r w:rsidRPr="00187AF0">
        <w:rPr>
          <w:sz w:val="26"/>
          <w:szCs w:val="26"/>
        </w:rPr>
        <w:t>1.</w:t>
      </w:r>
      <w:r w:rsidRPr="00187AF0">
        <w:rPr>
          <w:sz w:val="26"/>
          <w:szCs w:val="26"/>
        </w:rPr>
        <w:tab/>
        <w:t xml:space="preserve"> Настоящий Порядок устанавливает требования к минимальному объему (сумме) обеспечения исполнения обязательств принципала по удовлетворению регрессного требования гаранта к принципалу (далее - обеспечение) при предоставлении муниципальной гарантии за счет средств бюджета Чугуевского муниципального округа в зависимости от степени удовлетворительности финансового состояния принципала (далее муниципальная гарантия), а также срок, в течение которого принципал обязан предоставить соответствующее требованиям пункта 5 статьи 115.3 Бюджетного кодекса Российской Федерации обеспечение.</w:t>
      </w:r>
    </w:p>
    <w:p w:rsidR="00187AF0" w:rsidRPr="00187AF0" w:rsidRDefault="00187AF0" w:rsidP="00187AF0">
      <w:pPr>
        <w:spacing w:before="120" w:after="120" w:line="360" w:lineRule="auto"/>
        <w:ind w:left="142" w:firstLine="709"/>
        <w:jc w:val="both"/>
        <w:rPr>
          <w:sz w:val="26"/>
          <w:szCs w:val="26"/>
        </w:rPr>
      </w:pPr>
      <w:r w:rsidRPr="00187AF0">
        <w:rPr>
          <w:sz w:val="26"/>
          <w:szCs w:val="26"/>
        </w:rPr>
        <w:t>2.</w:t>
      </w:r>
      <w:r w:rsidRPr="00187AF0">
        <w:rPr>
          <w:sz w:val="26"/>
          <w:szCs w:val="26"/>
        </w:rPr>
        <w:tab/>
        <w:t xml:space="preserve"> Минимальный объем (сумма) обеспечения устанавливается в размере 100 процентов от суммы муниципальной гарантии (далее - минимальный объем).</w:t>
      </w:r>
    </w:p>
    <w:p w:rsidR="00187AF0" w:rsidRPr="00187AF0" w:rsidRDefault="00187AF0" w:rsidP="00187AF0">
      <w:pPr>
        <w:spacing w:before="120" w:after="120" w:line="360" w:lineRule="auto"/>
        <w:ind w:left="142" w:firstLine="709"/>
        <w:jc w:val="both"/>
        <w:rPr>
          <w:sz w:val="26"/>
          <w:szCs w:val="26"/>
        </w:rPr>
      </w:pPr>
      <w:r w:rsidRPr="00187AF0">
        <w:rPr>
          <w:sz w:val="26"/>
          <w:szCs w:val="26"/>
        </w:rPr>
        <w:t>3.</w:t>
      </w:r>
      <w:r w:rsidRPr="00187AF0">
        <w:rPr>
          <w:sz w:val="26"/>
          <w:szCs w:val="26"/>
        </w:rPr>
        <w:tab/>
        <w:t xml:space="preserve"> При оценке соответствия общего объема (суммы) обеспечения минимальному объему обеспечения:</w:t>
      </w:r>
    </w:p>
    <w:p w:rsidR="00187AF0" w:rsidRPr="00187AF0" w:rsidRDefault="00187AF0" w:rsidP="00187AF0">
      <w:pPr>
        <w:spacing w:before="120" w:after="120" w:line="360" w:lineRule="auto"/>
        <w:ind w:left="142" w:firstLine="709"/>
        <w:jc w:val="both"/>
        <w:rPr>
          <w:sz w:val="26"/>
          <w:szCs w:val="26"/>
        </w:rPr>
      </w:pPr>
      <w:r w:rsidRPr="00187AF0">
        <w:rPr>
          <w:sz w:val="26"/>
          <w:szCs w:val="26"/>
        </w:rPr>
        <w:t>поручительства юридических лиц, банковские гарантии, муниципальные гарантии учитываются в той сумме, на которую они предоставлены;</w:t>
      </w:r>
    </w:p>
    <w:p w:rsidR="00187AF0" w:rsidRPr="00187AF0" w:rsidRDefault="00187AF0" w:rsidP="00187AF0">
      <w:pPr>
        <w:spacing w:before="120" w:after="120" w:line="360" w:lineRule="auto"/>
        <w:ind w:left="142" w:firstLine="709"/>
        <w:jc w:val="both"/>
        <w:rPr>
          <w:sz w:val="26"/>
          <w:szCs w:val="26"/>
        </w:rPr>
      </w:pPr>
      <w:r w:rsidRPr="00187AF0">
        <w:rPr>
          <w:sz w:val="26"/>
          <w:szCs w:val="26"/>
        </w:rPr>
        <w:t>учитывается рыночная стоимость имущества, передаваемого (переданного) в залог, оценка которой осуществляется в соответствии с абзацем седьмым пункта 3 статьи 93.2 Бюджетного кодекса Российской Федерации.</w:t>
      </w:r>
    </w:p>
    <w:p w:rsidR="00187AF0" w:rsidRDefault="00187AF0" w:rsidP="00187AF0">
      <w:pPr>
        <w:spacing w:before="120" w:after="120" w:line="360" w:lineRule="auto"/>
        <w:ind w:left="142" w:firstLine="709"/>
        <w:jc w:val="both"/>
        <w:rPr>
          <w:sz w:val="26"/>
          <w:szCs w:val="26"/>
        </w:rPr>
      </w:pPr>
      <w:r w:rsidRPr="00187AF0">
        <w:rPr>
          <w:sz w:val="26"/>
          <w:szCs w:val="26"/>
        </w:rPr>
        <w:t>4.</w:t>
      </w:r>
      <w:r w:rsidRPr="00187AF0">
        <w:rPr>
          <w:sz w:val="26"/>
          <w:szCs w:val="26"/>
        </w:rPr>
        <w:tab/>
        <w:t xml:space="preserve"> При выявлении несоответствия обеспечения (в том числе в случае существенного ухудшения финансового состояния юридического лица, </w:t>
      </w:r>
      <w:r w:rsidRPr="00187AF0">
        <w:rPr>
          <w:sz w:val="26"/>
          <w:szCs w:val="26"/>
        </w:rPr>
        <w:lastRenderedPageBreak/>
        <w:t>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минимальному объему, указанному в пункте 2 настоящего Порядка, финансовое управление администрации Чугуевского муниципального округа в течение 10 рабочих дней со дня выявления несоответствия обеспечения направляет принципалу соответствующее письменное уведомление. Указанное уведомление направляется посредством почтового отправления.</w:t>
      </w:r>
    </w:p>
    <w:p w:rsidR="00187AF0" w:rsidRPr="00AF6260" w:rsidRDefault="00187AF0" w:rsidP="00187AF0">
      <w:pPr>
        <w:spacing w:before="120" w:after="120" w:line="360" w:lineRule="auto"/>
        <w:ind w:left="142" w:firstLine="709"/>
        <w:jc w:val="both"/>
        <w:rPr>
          <w:sz w:val="26"/>
          <w:szCs w:val="26"/>
        </w:rPr>
      </w:pPr>
      <w:r w:rsidRPr="00187AF0">
        <w:rPr>
          <w:sz w:val="26"/>
          <w:szCs w:val="26"/>
        </w:rPr>
        <w:t>5.</w:t>
      </w:r>
      <w:r w:rsidRPr="00187AF0">
        <w:rPr>
          <w:sz w:val="26"/>
          <w:szCs w:val="26"/>
        </w:rPr>
        <w:tab/>
        <w:t>Принципал обязан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 требованием в течение трех месяцев с даты получения уведомления, указанного в пункте 4 настоящего Порядка.</w:t>
      </w:r>
    </w:p>
    <w:sectPr w:rsidR="00187AF0" w:rsidRPr="00AF6260" w:rsidSect="00AF6260">
      <w:pgSz w:w="11906" w:h="16838"/>
      <w:pgMar w:top="1134" w:right="70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B11EA"/>
    <w:multiLevelType w:val="hybridMultilevel"/>
    <w:tmpl w:val="CA9A0AEC"/>
    <w:lvl w:ilvl="0" w:tplc="64DE15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2F"/>
    <w:rsid w:val="00153C76"/>
    <w:rsid w:val="00187AF0"/>
    <w:rsid w:val="001C69BF"/>
    <w:rsid w:val="00205A25"/>
    <w:rsid w:val="002F0F2F"/>
    <w:rsid w:val="0037552F"/>
    <w:rsid w:val="003C3001"/>
    <w:rsid w:val="004362D9"/>
    <w:rsid w:val="004E5785"/>
    <w:rsid w:val="005A5AC3"/>
    <w:rsid w:val="006E6D63"/>
    <w:rsid w:val="00877EA2"/>
    <w:rsid w:val="009D2530"/>
    <w:rsid w:val="00A716F8"/>
    <w:rsid w:val="00AE292F"/>
    <w:rsid w:val="00AF6260"/>
    <w:rsid w:val="00BD2043"/>
    <w:rsid w:val="00D3406C"/>
    <w:rsid w:val="00E615FE"/>
    <w:rsid w:val="00FE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52F"/>
    <w:rPr>
      <w:rFonts w:ascii="Tahoma" w:hAnsi="Tahoma" w:cs="Tahoma"/>
      <w:sz w:val="16"/>
      <w:szCs w:val="16"/>
    </w:rPr>
  </w:style>
  <w:style w:type="character" w:customStyle="1" w:styleId="a4">
    <w:name w:val="Текст выноски Знак"/>
    <w:basedOn w:val="a0"/>
    <w:link w:val="a3"/>
    <w:uiPriority w:val="99"/>
    <w:semiHidden/>
    <w:rsid w:val="0037552F"/>
    <w:rPr>
      <w:rFonts w:ascii="Tahoma" w:eastAsia="Times New Roman" w:hAnsi="Tahoma" w:cs="Tahoma"/>
      <w:sz w:val="16"/>
      <w:szCs w:val="16"/>
      <w:lang w:eastAsia="ru-RU"/>
    </w:rPr>
  </w:style>
  <w:style w:type="paragraph" w:customStyle="1" w:styleId="ConsPlusNormal">
    <w:name w:val="ConsPlusNormal"/>
    <w:rsid w:val="00AF626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52F"/>
    <w:rPr>
      <w:rFonts w:ascii="Tahoma" w:hAnsi="Tahoma" w:cs="Tahoma"/>
      <w:sz w:val="16"/>
      <w:szCs w:val="16"/>
    </w:rPr>
  </w:style>
  <w:style w:type="character" w:customStyle="1" w:styleId="a4">
    <w:name w:val="Текст выноски Знак"/>
    <w:basedOn w:val="a0"/>
    <w:link w:val="a3"/>
    <w:uiPriority w:val="99"/>
    <w:semiHidden/>
    <w:rsid w:val="0037552F"/>
    <w:rPr>
      <w:rFonts w:ascii="Tahoma" w:eastAsia="Times New Roman" w:hAnsi="Tahoma" w:cs="Tahoma"/>
      <w:sz w:val="16"/>
      <w:szCs w:val="16"/>
      <w:lang w:eastAsia="ru-RU"/>
    </w:rPr>
  </w:style>
  <w:style w:type="paragraph" w:customStyle="1" w:styleId="ConsPlusNormal">
    <w:name w:val="ConsPlusNormal"/>
    <w:rsid w:val="00AF626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4110</Words>
  <Characters>23428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budg4</dc:creator>
  <cp:lastModifiedBy>Yaykova</cp:lastModifiedBy>
  <cp:revision>3</cp:revision>
  <cp:lastPrinted>2021-10-25T23:30:00Z</cp:lastPrinted>
  <dcterms:created xsi:type="dcterms:W3CDTF">2021-11-02T04:17:00Z</dcterms:created>
  <dcterms:modified xsi:type="dcterms:W3CDTF">2021-11-26T02:00:00Z</dcterms:modified>
</cp:coreProperties>
</file>