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AA" w:rsidRPr="00084CF0" w:rsidRDefault="00414A80" w:rsidP="00264DAA">
      <w:pPr>
        <w:pStyle w:val="3"/>
        <w:ind w:firstLine="0"/>
        <w:jc w:val="center"/>
        <w:rPr>
          <w:b/>
          <w:sz w:val="27"/>
          <w:szCs w:val="27"/>
        </w:rPr>
      </w:pPr>
      <w:r w:rsidRPr="00084CF0">
        <w:rPr>
          <w:b/>
          <w:sz w:val="27"/>
          <w:szCs w:val="27"/>
        </w:rPr>
        <w:t>ПОЯСНИТЕЛЬНАЯ ЗАПИСКА</w:t>
      </w:r>
    </w:p>
    <w:p w:rsidR="00F926C9" w:rsidRPr="00084CF0" w:rsidRDefault="00414A80" w:rsidP="00264DAA">
      <w:pPr>
        <w:ind w:firstLine="709"/>
        <w:jc w:val="center"/>
        <w:rPr>
          <w:b/>
          <w:sz w:val="27"/>
          <w:szCs w:val="27"/>
        </w:rPr>
      </w:pPr>
      <w:r w:rsidRPr="00084CF0">
        <w:rPr>
          <w:b/>
          <w:sz w:val="27"/>
          <w:szCs w:val="27"/>
        </w:rPr>
        <w:t xml:space="preserve">о результатах проведения </w:t>
      </w:r>
      <w:r w:rsidR="004A752B" w:rsidRPr="00084CF0">
        <w:rPr>
          <w:b/>
          <w:sz w:val="27"/>
          <w:szCs w:val="27"/>
        </w:rPr>
        <w:t>мониторинга</w:t>
      </w:r>
      <w:r w:rsidR="00254520" w:rsidRPr="00084CF0">
        <w:rPr>
          <w:b/>
          <w:sz w:val="27"/>
          <w:szCs w:val="27"/>
        </w:rPr>
        <w:t xml:space="preserve"> </w:t>
      </w:r>
      <w:r w:rsidRPr="00084CF0">
        <w:rPr>
          <w:b/>
          <w:sz w:val="27"/>
          <w:szCs w:val="27"/>
        </w:rPr>
        <w:t>качества финансового менеджмента, осуществляемого главными администраторами</w:t>
      </w:r>
      <w:r w:rsidR="00254520" w:rsidRPr="00084CF0">
        <w:rPr>
          <w:b/>
          <w:sz w:val="27"/>
          <w:szCs w:val="27"/>
        </w:rPr>
        <w:t xml:space="preserve"> доходов бюджета </w:t>
      </w:r>
      <w:r w:rsidR="00962AE0">
        <w:rPr>
          <w:b/>
          <w:sz w:val="27"/>
          <w:szCs w:val="27"/>
        </w:rPr>
        <w:t xml:space="preserve">Чугуевского муниципального </w:t>
      </w:r>
      <w:r w:rsidR="00264DAA" w:rsidRPr="00084CF0">
        <w:rPr>
          <w:b/>
          <w:sz w:val="27"/>
          <w:szCs w:val="27"/>
        </w:rPr>
        <w:t xml:space="preserve"> округа </w:t>
      </w:r>
      <w:r w:rsidR="00254520" w:rsidRPr="00084CF0">
        <w:rPr>
          <w:b/>
          <w:sz w:val="27"/>
          <w:szCs w:val="27"/>
        </w:rPr>
        <w:t xml:space="preserve">и главными распорядителями бюджетных средств </w:t>
      </w:r>
      <w:r w:rsidR="00962AE0">
        <w:rPr>
          <w:b/>
          <w:sz w:val="27"/>
          <w:szCs w:val="27"/>
        </w:rPr>
        <w:t>Чугуевского муниципального</w:t>
      </w:r>
      <w:r w:rsidR="00254520" w:rsidRPr="00084CF0">
        <w:rPr>
          <w:b/>
          <w:sz w:val="27"/>
          <w:szCs w:val="27"/>
        </w:rPr>
        <w:t xml:space="preserve"> округа</w:t>
      </w:r>
      <w:r w:rsidR="005B1084" w:rsidRPr="00084CF0">
        <w:rPr>
          <w:b/>
          <w:sz w:val="27"/>
          <w:szCs w:val="27"/>
        </w:rPr>
        <w:t xml:space="preserve"> </w:t>
      </w:r>
      <w:r w:rsidR="00850EA0" w:rsidRPr="00084CF0">
        <w:rPr>
          <w:b/>
          <w:sz w:val="27"/>
          <w:szCs w:val="27"/>
        </w:rPr>
        <w:br/>
      </w:r>
      <w:r w:rsidR="00264DAA" w:rsidRPr="00084CF0">
        <w:rPr>
          <w:b/>
          <w:sz w:val="27"/>
          <w:szCs w:val="27"/>
        </w:rPr>
        <w:t>по итогам 20</w:t>
      </w:r>
      <w:r w:rsidR="00A2268D" w:rsidRPr="00084CF0">
        <w:rPr>
          <w:b/>
          <w:sz w:val="27"/>
          <w:szCs w:val="27"/>
        </w:rPr>
        <w:t>2</w:t>
      </w:r>
      <w:r w:rsidR="00B102D7" w:rsidRPr="00084CF0">
        <w:rPr>
          <w:b/>
          <w:sz w:val="27"/>
          <w:szCs w:val="27"/>
        </w:rPr>
        <w:t>1</w:t>
      </w:r>
      <w:r w:rsidR="00A2268D" w:rsidRPr="00084CF0">
        <w:rPr>
          <w:b/>
          <w:sz w:val="27"/>
          <w:szCs w:val="27"/>
        </w:rPr>
        <w:t xml:space="preserve"> </w:t>
      </w:r>
      <w:r w:rsidR="00264DAA" w:rsidRPr="00084CF0">
        <w:rPr>
          <w:b/>
          <w:sz w:val="27"/>
          <w:szCs w:val="27"/>
        </w:rPr>
        <w:t>года.</w:t>
      </w:r>
    </w:p>
    <w:p w:rsidR="00264DAA" w:rsidRPr="00084CF0" w:rsidRDefault="00264DAA" w:rsidP="00264DAA">
      <w:pPr>
        <w:ind w:firstLine="709"/>
        <w:jc w:val="center"/>
        <w:rPr>
          <w:b/>
          <w:sz w:val="27"/>
          <w:szCs w:val="27"/>
        </w:rPr>
      </w:pPr>
    </w:p>
    <w:p w:rsidR="00264DAA" w:rsidRPr="00084CF0" w:rsidRDefault="00264DAA" w:rsidP="00E44F3C">
      <w:pPr>
        <w:spacing w:line="360" w:lineRule="auto"/>
        <w:ind w:firstLine="851"/>
        <w:jc w:val="both"/>
        <w:rPr>
          <w:sz w:val="27"/>
          <w:szCs w:val="27"/>
        </w:rPr>
      </w:pPr>
      <w:r w:rsidRPr="00084CF0">
        <w:rPr>
          <w:sz w:val="27"/>
          <w:szCs w:val="27"/>
        </w:rPr>
        <w:t xml:space="preserve">Мониторинг качества финансового менеджмента, осуществляемого главными администраторами доходов бюджета </w:t>
      </w:r>
      <w:r w:rsidR="00962AE0">
        <w:rPr>
          <w:sz w:val="27"/>
          <w:szCs w:val="27"/>
        </w:rPr>
        <w:t>Чугуевского муниципального</w:t>
      </w:r>
      <w:r w:rsidRPr="00084CF0">
        <w:rPr>
          <w:sz w:val="27"/>
          <w:szCs w:val="27"/>
        </w:rPr>
        <w:t xml:space="preserve"> округа и главными распорядителями бюджетных средств </w:t>
      </w:r>
      <w:r w:rsidR="00962AE0">
        <w:rPr>
          <w:sz w:val="27"/>
          <w:szCs w:val="27"/>
        </w:rPr>
        <w:t>Чугуевского муниципального</w:t>
      </w:r>
      <w:r w:rsidRPr="00084CF0">
        <w:rPr>
          <w:sz w:val="27"/>
          <w:szCs w:val="27"/>
        </w:rPr>
        <w:t xml:space="preserve"> округа (далее - мониторинг качества финансового менеджмента, </w:t>
      </w:r>
      <w:r w:rsidR="00C56E39" w:rsidRPr="00084CF0">
        <w:rPr>
          <w:sz w:val="27"/>
          <w:szCs w:val="27"/>
        </w:rPr>
        <w:t>главные администраторы бюджетных средств</w:t>
      </w:r>
      <w:r w:rsidRPr="00084CF0">
        <w:rPr>
          <w:sz w:val="27"/>
          <w:szCs w:val="27"/>
        </w:rPr>
        <w:t xml:space="preserve">), проводился в соответствии с порядком проведения мониторинга качества финансового менеджмента, утвержденного </w:t>
      </w:r>
      <w:r w:rsidR="00962AE0">
        <w:rPr>
          <w:sz w:val="27"/>
          <w:szCs w:val="27"/>
        </w:rPr>
        <w:t>Приказом</w:t>
      </w:r>
      <w:r w:rsidRPr="00084CF0">
        <w:rPr>
          <w:sz w:val="27"/>
          <w:szCs w:val="27"/>
        </w:rPr>
        <w:t xml:space="preserve"> финансов</w:t>
      </w:r>
      <w:r w:rsidR="00E44F3C">
        <w:rPr>
          <w:sz w:val="27"/>
          <w:szCs w:val="27"/>
        </w:rPr>
        <w:t>ого управления</w:t>
      </w:r>
      <w:r w:rsidRPr="00084CF0">
        <w:rPr>
          <w:sz w:val="27"/>
          <w:szCs w:val="27"/>
        </w:rPr>
        <w:t xml:space="preserve"> администрации </w:t>
      </w:r>
      <w:r w:rsidR="00962AE0">
        <w:rPr>
          <w:sz w:val="27"/>
          <w:szCs w:val="27"/>
        </w:rPr>
        <w:t>Чугуевского муниципального округа</w:t>
      </w:r>
      <w:r w:rsidRPr="00084CF0">
        <w:rPr>
          <w:sz w:val="27"/>
          <w:szCs w:val="27"/>
        </w:rPr>
        <w:t xml:space="preserve"> </w:t>
      </w:r>
      <w:r w:rsidR="0025038E" w:rsidRPr="00084CF0">
        <w:rPr>
          <w:sz w:val="27"/>
          <w:szCs w:val="27"/>
        </w:rPr>
        <w:t xml:space="preserve">от </w:t>
      </w:r>
      <w:r w:rsidR="00FF0425">
        <w:rPr>
          <w:sz w:val="27"/>
          <w:szCs w:val="27"/>
        </w:rPr>
        <w:t>22.0</w:t>
      </w:r>
      <w:r w:rsidR="00E44F3C">
        <w:rPr>
          <w:sz w:val="27"/>
          <w:szCs w:val="27"/>
        </w:rPr>
        <w:t>2</w:t>
      </w:r>
      <w:r w:rsidR="00FF0425">
        <w:rPr>
          <w:sz w:val="27"/>
          <w:szCs w:val="27"/>
        </w:rPr>
        <w:t>.202</w:t>
      </w:r>
      <w:r w:rsidR="00E44F3C">
        <w:rPr>
          <w:sz w:val="27"/>
          <w:szCs w:val="27"/>
        </w:rPr>
        <w:t>2</w:t>
      </w:r>
      <w:r w:rsidRPr="00084CF0">
        <w:rPr>
          <w:sz w:val="27"/>
          <w:szCs w:val="27"/>
        </w:rPr>
        <w:t xml:space="preserve"> </w:t>
      </w:r>
      <w:r w:rsidR="00E44F3C">
        <w:rPr>
          <w:sz w:val="27"/>
          <w:szCs w:val="27"/>
        </w:rPr>
        <w:t>№ 6</w:t>
      </w:r>
      <w:r w:rsidRPr="00084CF0">
        <w:rPr>
          <w:sz w:val="27"/>
          <w:szCs w:val="27"/>
        </w:rPr>
        <w:t xml:space="preserve"> «</w:t>
      </w:r>
      <w:r w:rsidR="00E44F3C" w:rsidRPr="00E44F3C">
        <w:rPr>
          <w:sz w:val="28"/>
          <w:szCs w:val="28"/>
        </w:rPr>
        <w:t>Об утверждении Порядка проведения мониторинга качества финансового менеджмента, осуществляемого главными администраторами доходов бюджета Чугуевского муниципального округа и главными распорядителями бюджетных средств бюджета Чугуевского муниципального округа</w:t>
      </w:r>
      <w:r w:rsidRPr="00084CF0">
        <w:rPr>
          <w:sz w:val="27"/>
          <w:szCs w:val="27"/>
        </w:rPr>
        <w:t>»</w:t>
      </w:r>
      <w:r w:rsidR="009B14AA" w:rsidRPr="00084CF0">
        <w:rPr>
          <w:sz w:val="27"/>
          <w:szCs w:val="27"/>
        </w:rPr>
        <w:t xml:space="preserve"> </w:t>
      </w:r>
      <w:r w:rsidRPr="00084CF0">
        <w:rPr>
          <w:sz w:val="27"/>
          <w:szCs w:val="27"/>
        </w:rPr>
        <w:t>(далее – По</w:t>
      </w:r>
      <w:r w:rsidR="009B14AA" w:rsidRPr="00084CF0">
        <w:rPr>
          <w:sz w:val="27"/>
          <w:szCs w:val="27"/>
        </w:rPr>
        <w:t>рядок).</w:t>
      </w:r>
      <w:r w:rsidRPr="00084CF0">
        <w:rPr>
          <w:sz w:val="27"/>
          <w:szCs w:val="27"/>
        </w:rPr>
        <w:t xml:space="preserve"> </w:t>
      </w:r>
    </w:p>
    <w:p w:rsidR="009B14AA" w:rsidRPr="00084CF0" w:rsidRDefault="009B14AA" w:rsidP="00E44F3C">
      <w:pPr>
        <w:spacing w:line="360" w:lineRule="auto"/>
        <w:ind w:firstLine="851"/>
        <w:jc w:val="both"/>
        <w:rPr>
          <w:sz w:val="27"/>
          <w:szCs w:val="27"/>
        </w:rPr>
      </w:pPr>
      <w:r w:rsidRPr="00084CF0">
        <w:rPr>
          <w:sz w:val="27"/>
          <w:szCs w:val="27"/>
        </w:rPr>
        <w:t>Анализ качества финансового менеджмента проводится по следующим группам показателей:</w:t>
      </w:r>
    </w:p>
    <w:p w:rsidR="0084790B" w:rsidRPr="00084CF0" w:rsidRDefault="009B14AA" w:rsidP="009A5633">
      <w:pPr>
        <w:spacing w:line="353" w:lineRule="auto"/>
        <w:ind w:firstLine="720"/>
        <w:jc w:val="both"/>
        <w:rPr>
          <w:sz w:val="27"/>
          <w:szCs w:val="27"/>
        </w:rPr>
      </w:pPr>
      <w:r w:rsidRPr="00084CF0">
        <w:rPr>
          <w:sz w:val="27"/>
          <w:szCs w:val="27"/>
        </w:rPr>
        <w:t xml:space="preserve">1) </w:t>
      </w:r>
      <w:r w:rsidR="00E44F3C" w:rsidRPr="00E44F3C">
        <w:rPr>
          <w:sz w:val="27"/>
          <w:szCs w:val="27"/>
        </w:rPr>
        <w:t>качество управления доходами бюджета</w:t>
      </w:r>
      <w:r w:rsidR="0084790B" w:rsidRPr="00084CF0">
        <w:rPr>
          <w:sz w:val="27"/>
          <w:szCs w:val="27"/>
        </w:rPr>
        <w:t>;</w:t>
      </w:r>
    </w:p>
    <w:p w:rsidR="0084790B" w:rsidRPr="00084CF0" w:rsidRDefault="009B14AA" w:rsidP="009A5633">
      <w:pPr>
        <w:spacing w:line="353" w:lineRule="auto"/>
        <w:ind w:firstLine="720"/>
        <w:jc w:val="both"/>
        <w:rPr>
          <w:sz w:val="27"/>
          <w:szCs w:val="27"/>
        </w:rPr>
      </w:pPr>
      <w:r w:rsidRPr="00084CF0">
        <w:rPr>
          <w:sz w:val="27"/>
          <w:szCs w:val="27"/>
        </w:rPr>
        <w:t>2)</w:t>
      </w:r>
      <w:r w:rsidR="00E44F3C" w:rsidRPr="00E44F3C">
        <w:t xml:space="preserve"> </w:t>
      </w:r>
      <w:r w:rsidR="00E44F3C" w:rsidRPr="00E44F3C">
        <w:rPr>
          <w:sz w:val="27"/>
          <w:szCs w:val="27"/>
        </w:rPr>
        <w:t>качество управления расходами бюджета</w:t>
      </w:r>
      <w:proofErr w:type="gramStart"/>
      <w:r w:rsidR="00E44F3C">
        <w:rPr>
          <w:sz w:val="27"/>
          <w:szCs w:val="27"/>
        </w:rPr>
        <w:t xml:space="preserve"> </w:t>
      </w:r>
      <w:r w:rsidR="0084790B" w:rsidRPr="00084CF0">
        <w:rPr>
          <w:sz w:val="27"/>
          <w:szCs w:val="27"/>
        </w:rPr>
        <w:t>;</w:t>
      </w:r>
      <w:proofErr w:type="gramEnd"/>
    </w:p>
    <w:p w:rsidR="0084790B" w:rsidRPr="00084CF0" w:rsidRDefault="009B14AA" w:rsidP="009A5633">
      <w:pPr>
        <w:spacing w:line="353" w:lineRule="auto"/>
        <w:ind w:firstLine="720"/>
        <w:jc w:val="both"/>
        <w:rPr>
          <w:sz w:val="27"/>
          <w:szCs w:val="27"/>
        </w:rPr>
      </w:pPr>
      <w:r w:rsidRPr="00084CF0">
        <w:rPr>
          <w:sz w:val="27"/>
          <w:szCs w:val="27"/>
        </w:rPr>
        <w:t>3) качество ведения учета и составления бюджетной отчетности</w:t>
      </w:r>
      <w:r w:rsidR="0084790B" w:rsidRPr="00084CF0">
        <w:rPr>
          <w:sz w:val="27"/>
          <w:szCs w:val="27"/>
        </w:rPr>
        <w:t>;</w:t>
      </w:r>
    </w:p>
    <w:p w:rsidR="009B14AA" w:rsidRPr="00084CF0" w:rsidRDefault="009B14AA" w:rsidP="00D445AB">
      <w:pPr>
        <w:spacing w:line="353" w:lineRule="auto"/>
        <w:ind w:firstLine="720"/>
        <w:jc w:val="both"/>
        <w:rPr>
          <w:sz w:val="27"/>
          <w:szCs w:val="27"/>
        </w:rPr>
      </w:pPr>
      <w:r w:rsidRPr="00084CF0">
        <w:rPr>
          <w:sz w:val="27"/>
          <w:szCs w:val="27"/>
        </w:rPr>
        <w:t>4) качество организации и осуществления внутреннего финансового контроля и внутреннего финансового аудита</w:t>
      </w:r>
      <w:r w:rsidR="00D445AB">
        <w:rPr>
          <w:sz w:val="27"/>
          <w:szCs w:val="27"/>
        </w:rPr>
        <w:t>.</w:t>
      </w:r>
    </w:p>
    <w:p w:rsidR="0084790B" w:rsidRPr="00084CF0" w:rsidRDefault="0084790B" w:rsidP="009A5633">
      <w:pPr>
        <w:spacing w:line="353" w:lineRule="auto"/>
        <w:ind w:firstLine="720"/>
        <w:jc w:val="both"/>
        <w:rPr>
          <w:sz w:val="27"/>
          <w:szCs w:val="27"/>
        </w:rPr>
      </w:pPr>
      <w:r w:rsidRPr="00084CF0">
        <w:rPr>
          <w:sz w:val="27"/>
          <w:szCs w:val="27"/>
        </w:rPr>
        <w:t xml:space="preserve">Мониторинг качества финансового менеджмента проведен на основании сведений и материалов, представленных </w:t>
      </w:r>
      <w:r w:rsidR="00E11209" w:rsidRPr="00084CF0">
        <w:rPr>
          <w:sz w:val="27"/>
          <w:szCs w:val="27"/>
        </w:rPr>
        <w:t>главными администраторами бюджетных сре</w:t>
      </w:r>
      <w:proofErr w:type="gramStart"/>
      <w:r w:rsidR="00E11209" w:rsidRPr="00084CF0">
        <w:rPr>
          <w:sz w:val="27"/>
          <w:szCs w:val="27"/>
        </w:rPr>
        <w:t>дств</w:t>
      </w:r>
      <w:r w:rsidRPr="00084CF0">
        <w:rPr>
          <w:sz w:val="27"/>
          <w:szCs w:val="27"/>
        </w:rPr>
        <w:t xml:space="preserve"> в ф</w:t>
      </w:r>
      <w:proofErr w:type="gramEnd"/>
      <w:r w:rsidRPr="00084CF0">
        <w:rPr>
          <w:sz w:val="27"/>
          <w:szCs w:val="27"/>
        </w:rPr>
        <w:t>инансов</w:t>
      </w:r>
      <w:r w:rsidR="00E44F3C">
        <w:rPr>
          <w:sz w:val="27"/>
          <w:szCs w:val="27"/>
        </w:rPr>
        <w:t>ое управление</w:t>
      </w:r>
      <w:r w:rsidRPr="00084CF0">
        <w:rPr>
          <w:sz w:val="27"/>
          <w:szCs w:val="27"/>
        </w:rPr>
        <w:t xml:space="preserve"> администрации </w:t>
      </w:r>
      <w:r w:rsidR="005673C1">
        <w:rPr>
          <w:sz w:val="27"/>
          <w:szCs w:val="27"/>
        </w:rPr>
        <w:t>Чугуевского муниципального округа</w:t>
      </w:r>
      <w:r w:rsidR="00A7543B" w:rsidRPr="00084CF0">
        <w:rPr>
          <w:sz w:val="27"/>
          <w:szCs w:val="27"/>
        </w:rPr>
        <w:t xml:space="preserve"> (далее – </w:t>
      </w:r>
      <w:r w:rsidR="00E44F3C">
        <w:rPr>
          <w:sz w:val="27"/>
          <w:szCs w:val="27"/>
        </w:rPr>
        <w:t>Финансовое управление</w:t>
      </w:r>
      <w:r w:rsidR="00A7543B" w:rsidRPr="00084CF0">
        <w:rPr>
          <w:sz w:val="27"/>
          <w:szCs w:val="27"/>
        </w:rPr>
        <w:t>)</w:t>
      </w:r>
      <w:r w:rsidRPr="00084CF0">
        <w:rPr>
          <w:sz w:val="27"/>
          <w:szCs w:val="27"/>
        </w:rPr>
        <w:t xml:space="preserve"> </w:t>
      </w:r>
      <w:r w:rsidR="00081A36" w:rsidRPr="00084CF0">
        <w:rPr>
          <w:sz w:val="27"/>
          <w:szCs w:val="27"/>
        </w:rPr>
        <w:t xml:space="preserve">по итогам </w:t>
      </w:r>
      <w:r w:rsidR="00B102D7" w:rsidRPr="00084CF0">
        <w:rPr>
          <w:sz w:val="27"/>
          <w:szCs w:val="27"/>
        </w:rPr>
        <w:t>2021</w:t>
      </w:r>
      <w:r w:rsidR="008B50F9" w:rsidRPr="00084CF0">
        <w:rPr>
          <w:sz w:val="27"/>
          <w:szCs w:val="27"/>
        </w:rPr>
        <w:t xml:space="preserve"> года</w:t>
      </w:r>
      <w:r w:rsidR="00C4674E" w:rsidRPr="00084CF0">
        <w:rPr>
          <w:sz w:val="27"/>
          <w:szCs w:val="27"/>
        </w:rPr>
        <w:t>.</w:t>
      </w:r>
    </w:p>
    <w:p w:rsidR="00437199" w:rsidRPr="00084CF0" w:rsidRDefault="00712114" w:rsidP="009A5633">
      <w:pPr>
        <w:spacing w:line="353" w:lineRule="auto"/>
        <w:ind w:firstLine="720"/>
        <w:jc w:val="both"/>
        <w:rPr>
          <w:sz w:val="27"/>
          <w:szCs w:val="27"/>
        </w:rPr>
      </w:pPr>
      <w:proofErr w:type="gramStart"/>
      <w:r w:rsidRPr="00084CF0">
        <w:rPr>
          <w:sz w:val="27"/>
          <w:szCs w:val="27"/>
        </w:rPr>
        <w:t xml:space="preserve">В ходе </w:t>
      </w:r>
      <w:r w:rsidR="00462BB4" w:rsidRPr="00084CF0">
        <w:rPr>
          <w:sz w:val="27"/>
          <w:szCs w:val="27"/>
        </w:rPr>
        <w:t xml:space="preserve">проведения </w:t>
      </w:r>
      <w:r w:rsidR="00CA0073" w:rsidRPr="00084CF0">
        <w:rPr>
          <w:sz w:val="27"/>
          <w:szCs w:val="27"/>
        </w:rPr>
        <w:t>мониторинга</w:t>
      </w:r>
      <w:r w:rsidR="00462BB4" w:rsidRPr="00084CF0">
        <w:rPr>
          <w:sz w:val="27"/>
          <w:szCs w:val="27"/>
        </w:rPr>
        <w:t xml:space="preserve"> </w:t>
      </w:r>
      <w:r w:rsidRPr="00084CF0">
        <w:rPr>
          <w:sz w:val="27"/>
          <w:szCs w:val="27"/>
        </w:rPr>
        <w:t>качества финансового менеджмента</w:t>
      </w:r>
      <w:r w:rsidR="00A7543B" w:rsidRPr="00084CF0">
        <w:rPr>
          <w:sz w:val="27"/>
          <w:szCs w:val="27"/>
        </w:rPr>
        <w:t xml:space="preserve"> </w:t>
      </w:r>
      <w:r w:rsidR="00E44F3C">
        <w:rPr>
          <w:sz w:val="27"/>
          <w:szCs w:val="27"/>
        </w:rPr>
        <w:t>Ф</w:t>
      </w:r>
      <w:r w:rsidR="00A7543B" w:rsidRPr="00084CF0">
        <w:rPr>
          <w:sz w:val="27"/>
          <w:szCs w:val="27"/>
        </w:rPr>
        <w:t>инансов</w:t>
      </w:r>
      <w:r w:rsidR="00E44F3C">
        <w:rPr>
          <w:sz w:val="27"/>
          <w:szCs w:val="27"/>
        </w:rPr>
        <w:t xml:space="preserve">ым управлением </w:t>
      </w:r>
      <w:r w:rsidR="003B06B5" w:rsidRPr="00084CF0">
        <w:rPr>
          <w:sz w:val="27"/>
          <w:szCs w:val="27"/>
        </w:rPr>
        <w:t xml:space="preserve">по каждому </w:t>
      </w:r>
      <w:r w:rsidR="00E11209" w:rsidRPr="00084CF0">
        <w:rPr>
          <w:sz w:val="27"/>
          <w:szCs w:val="27"/>
        </w:rPr>
        <w:t>главному администратору бюджетных средств</w:t>
      </w:r>
      <w:r w:rsidR="003B06B5" w:rsidRPr="00084CF0">
        <w:rPr>
          <w:sz w:val="27"/>
          <w:szCs w:val="27"/>
        </w:rPr>
        <w:t xml:space="preserve"> </w:t>
      </w:r>
      <w:r w:rsidR="00CA0073" w:rsidRPr="00084CF0">
        <w:rPr>
          <w:sz w:val="27"/>
          <w:szCs w:val="27"/>
        </w:rPr>
        <w:t>определен</w:t>
      </w:r>
      <w:r w:rsidR="003B06B5" w:rsidRPr="00084CF0">
        <w:rPr>
          <w:sz w:val="27"/>
          <w:szCs w:val="27"/>
        </w:rPr>
        <w:t>а</w:t>
      </w:r>
      <w:r w:rsidRPr="00084CF0">
        <w:rPr>
          <w:sz w:val="27"/>
          <w:szCs w:val="27"/>
        </w:rPr>
        <w:t xml:space="preserve"> </w:t>
      </w:r>
      <w:r w:rsidR="00CA0073" w:rsidRPr="00084CF0">
        <w:rPr>
          <w:sz w:val="27"/>
          <w:szCs w:val="27"/>
        </w:rPr>
        <w:t>итоговая ба</w:t>
      </w:r>
      <w:r w:rsidR="00AF09A1" w:rsidRPr="00084CF0">
        <w:rPr>
          <w:sz w:val="27"/>
          <w:szCs w:val="27"/>
        </w:rPr>
        <w:t>л</w:t>
      </w:r>
      <w:r w:rsidR="00CA0073" w:rsidRPr="00084CF0">
        <w:rPr>
          <w:sz w:val="27"/>
          <w:szCs w:val="27"/>
        </w:rPr>
        <w:t>ьная оценка качества финансового менеджмента</w:t>
      </w:r>
      <w:r w:rsidR="003B06B5" w:rsidRPr="00084CF0">
        <w:rPr>
          <w:sz w:val="27"/>
          <w:szCs w:val="27"/>
        </w:rPr>
        <w:t>, н</w:t>
      </w:r>
      <w:r w:rsidR="0018754B" w:rsidRPr="00084CF0">
        <w:rPr>
          <w:sz w:val="27"/>
          <w:szCs w:val="27"/>
        </w:rPr>
        <w:t>а основ</w:t>
      </w:r>
      <w:r w:rsidR="003B06B5" w:rsidRPr="00084CF0">
        <w:rPr>
          <w:sz w:val="27"/>
          <w:szCs w:val="27"/>
        </w:rPr>
        <w:t>ании</w:t>
      </w:r>
      <w:r w:rsidR="0018754B" w:rsidRPr="00084CF0">
        <w:rPr>
          <w:sz w:val="27"/>
          <w:szCs w:val="27"/>
        </w:rPr>
        <w:t xml:space="preserve"> </w:t>
      </w:r>
      <w:r w:rsidR="003B06B5" w:rsidRPr="00084CF0">
        <w:rPr>
          <w:sz w:val="27"/>
          <w:szCs w:val="27"/>
        </w:rPr>
        <w:t>которой</w:t>
      </w:r>
      <w:r w:rsidR="00CA0073" w:rsidRPr="00084CF0">
        <w:rPr>
          <w:sz w:val="27"/>
          <w:szCs w:val="27"/>
        </w:rPr>
        <w:t>,</w:t>
      </w:r>
      <w:r w:rsidR="001B1EFF" w:rsidRPr="00084CF0">
        <w:rPr>
          <w:sz w:val="27"/>
          <w:szCs w:val="27"/>
        </w:rPr>
        <w:t xml:space="preserve"> произведен расчет среднего значения оценки, полученной всеми </w:t>
      </w:r>
      <w:r w:rsidR="00E11209" w:rsidRPr="00084CF0">
        <w:rPr>
          <w:sz w:val="27"/>
          <w:szCs w:val="27"/>
        </w:rPr>
        <w:t>главными администраторами бюджетных средств</w:t>
      </w:r>
      <w:r w:rsidR="001B1EFF" w:rsidRPr="00084CF0">
        <w:rPr>
          <w:sz w:val="27"/>
          <w:szCs w:val="27"/>
        </w:rPr>
        <w:t>,</w:t>
      </w:r>
      <w:r w:rsidR="003B06B5" w:rsidRPr="00084CF0">
        <w:rPr>
          <w:sz w:val="27"/>
          <w:szCs w:val="27"/>
        </w:rPr>
        <w:t xml:space="preserve"> а также</w:t>
      </w:r>
      <w:r w:rsidR="001B1EFF" w:rsidRPr="00084CF0">
        <w:rPr>
          <w:sz w:val="27"/>
          <w:szCs w:val="27"/>
        </w:rPr>
        <w:t xml:space="preserve"> </w:t>
      </w:r>
      <w:r w:rsidR="00437199" w:rsidRPr="00084CF0">
        <w:rPr>
          <w:sz w:val="27"/>
          <w:szCs w:val="27"/>
        </w:rPr>
        <w:t>составлен</w:t>
      </w:r>
      <w:r w:rsidR="00CD5436" w:rsidRPr="00084CF0">
        <w:rPr>
          <w:sz w:val="27"/>
          <w:szCs w:val="27"/>
        </w:rPr>
        <w:t>а</w:t>
      </w:r>
      <w:r w:rsidR="00437199" w:rsidRPr="00084CF0">
        <w:rPr>
          <w:sz w:val="27"/>
          <w:szCs w:val="27"/>
        </w:rPr>
        <w:t xml:space="preserve"> </w:t>
      </w:r>
      <w:r w:rsidRPr="00084CF0">
        <w:rPr>
          <w:sz w:val="27"/>
          <w:szCs w:val="27"/>
        </w:rPr>
        <w:t xml:space="preserve">рейтинговая </w:t>
      </w:r>
      <w:r w:rsidRPr="00084CF0">
        <w:rPr>
          <w:sz w:val="27"/>
          <w:szCs w:val="27"/>
        </w:rPr>
        <w:lastRenderedPageBreak/>
        <w:t>оценка качества финансового менеджмента</w:t>
      </w:r>
      <w:r w:rsidR="003E037C" w:rsidRPr="00084CF0">
        <w:rPr>
          <w:sz w:val="27"/>
          <w:szCs w:val="27"/>
        </w:rPr>
        <w:t xml:space="preserve"> (</w:t>
      </w:r>
      <w:r w:rsidR="003E037C" w:rsidRPr="00084CF0">
        <w:rPr>
          <w:sz w:val="27"/>
          <w:szCs w:val="27"/>
          <w:lang w:val="en-US"/>
        </w:rPr>
        <w:t>R</w:t>
      </w:r>
      <w:r w:rsidR="003E037C" w:rsidRPr="00084CF0">
        <w:rPr>
          <w:sz w:val="27"/>
          <w:szCs w:val="27"/>
        </w:rPr>
        <w:t>)</w:t>
      </w:r>
      <w:r w:rsidR="00437199" w:rsidRPr="00084CF0">
        <w:rPr>
          <w:sz w:val="27"/>
          <w:szCs w:val="27"/>
        </w:rPr>
        <w:t xml:space="preserve"> и </w:t>
      </w:r>
      <w:r w:rsidR="00CD5436" w:rsidRPr="00084CF0">
        <w:rPr>
          <w:sz w:val="27"/>
          <w:szCs w:val="27"/>
        </w:rPr>
        <w:t>определен уровень качества финансового менеджмента</w:t>
      </w:r>
      <w:r w:rsidR="003E037C" w:rsidRPr="00084CF0">
        <w:rPr>
          <w:sz w:val="27"/>
          <w:szCs w:val="27"/>
        </w:rPr>
        <w:t xml:space="preserve"> (</w:t>
      </w:r>
      <w:r w:rsidR="003E037C" w:rsidRPr="00084CF0">
        <w:rPr>
          <w:sz w:val="27"/>
          <w:szCs w:val="27"/>
          <w:lang w:val="en-US"/>
        </w:rPr>
        <w:t>Q</w:t>
      </w:r>
      <w:r w:rsidR="003E037C" w:rsidRPr="00084CF0">
        <w:rPr>
          <w:sz w:val="27"/>
          <w:szCs w:val="27"/>
        </w:rPr>
        <w:t>)</w:t>
      </w:r>
      <w:r w:rsidR="00CD5436" w:rsidRPr="00084CF0">
        <w:rPr>
          <w:sz w:val="27"/>
          <w:szCs w:val="27"/>
        </w:rPr>
        <w:t>.</w:t>
      </w:r>
      <w:r w:rsidR="00103A7D">
        <w:rPr>
          <w:sz w:val="27"/>
          <w:szCs w:val="27"/>
        </w:rPr>
        <w:t xml:space="preserve">  </w:t>
      </w:r>
      <w:proofErr w:type="gramEnd"/>
    </w:p>
    <w:p w:rsidR="002D5E91" w:rsidRPr="00084CF0" w:rsidRDefault="009E1F55" w:rsidP="009A5633">
      <w:pPr>
        <w:spacing w:line="353" w:lineRule="auto"/>
        <w:ind w:firstLine="709"/>
        <w:jc w:val="both"/>
        <w:rPr>
          <w:sz w:val="27"/>
          <w:szCs w:val="27"/>
        </w:rPr>
      </w:pPr>
      <w:r w:rsidRPr="00084CF0">
        <w:rPr>
          <w:sz w:val="27"/>
          <w:szCs w:val="27"/>
        </w:rPr>
        <w:t xml:space="preserve">Максимально возможная оценка, которую может получить </w:t>
      </w:r>
      <w:r w:rsidR="00E11209" w:rsidRPr="00084CF0">
        <w:rPr>
          <w:sz w:val="27"/>
          <w:szCs w:val="27"/>
        </w:rPr>
        <w:t>главный администратор бюджетных средств</w:t>
      </w:r>
      <w:r w:rsidRPr="00084CF0">
        <w:rPr>
          <w:sz w:val="27"/>
          <w:szCs w:val="27"/>
        </w:rPr>
        <w:t xml:space="preserve"> за качество финансового менеджмента</w:t>
      </w:r>
      <w:r w:rsidR="00010D7D" w:rsidRPr="00084CF0">
        <w:rPr>
          <w:sz w:val="27"/>
          <w:szCs w:val="27"/>
        </w:rPr>
        <w:t xml:space="preserve"> по итогам </w:t>
      </w:r>
      <w:r w:rsidR="007C416A" w:rsidRPr="00084CF0">
        <w:rPr>
          <w:sz w:val="27"/>
          <w:szCs w:val="27"/>
        </w:rPr>
        <w:t>года</w:t>
      </w:r>
      <w:r w:rsidRPr="00084CF0">
        <w:rPr>
          <w:sz w:val="27"/>
          <w:szCs w:val="27"/>
        </w:rPr>
        <w:t xml:space="preserve">, составляет </w:t>
      </w:r>
      <w:r w:rsidR="001F4ED7">
        <w:rPr>
          <w:sz w:val="27"/>
          <w:szCs w:val="27"/>
        </w:rPr>
        <w:t>13</w:t>
      </w:r>
      <w:r w:rsidR="00D445AB">
        <w:rPr>
          <w:sz w:val="27"/>
          <w:szCs w:val="27"/>
        </w:rPr>
        <w:t>0</w:t>
      </w:r>
      <w:r w:rsidRPr="00084CF0">
        <w:rPr>
          <w:sz w:val="27"/>
          <w:szCs w:val="27"/>
        </w:rPr>
        <w:t xml:space="preserve"> балл</w:t>
      </w:r>
      <w:r w:rsidR="001F4ED7">
        <w:rPr>
          <w:sz w:val="27"/>
          <w:szCs w:val="27"/>
        </w:rPr>
        <w:t xml:space="preserve">ов имеющих подведомственные учреждения и </w:t>
      </w:r>
      <w:r w:rsidR="009A1950">
        <w:rPr>
          <w:sz w:val="27"/>
          <w:szCs w:val="27"/>
        </w:rPr>
        <w:t>85 баллов.</w:t>
      </w:r>
      <w:r w:rsidRPr="00084CF0">
        <w:rPr>
          <w:sz w:val="27"/>
          <w:szCs w:val="27"/>
        </w:rPr>
        <w:t xml:space="preserve"> </w:t>
      </w:r>
      <w:r w:rsidR="002D5E91" w:rsidRPr="00084CF0">
        <w:rPr>
          <w:sz w:val="27"/>
          <w:szCs w:val="27"/>
        </w:rPr>
        <w:t xml:space="preserve">Баллы, полученные </w:t>
      </w:r>
      <w:r w:rsidR="00E11209" w:rsidRPr="00084CF0">
        <w:rPr>
          <w:sz w:val="27"/>
          <w:szCs w:val="27"/>
        </w:rPr>
        <w:t>главными администраторами бюджетных средств</w:t>
      </w:r>
      <w:r w:rsidR="002D5E91" w:rsidRPr="00084CF0">
        <w:rPr>
          <w:sz w:val="27"/>
          <w:szCs w:val="27"/>
        </w:rPr>
        <w:t xml:space="preserve"> по итогам проведения мониторинга качества финансового менеджмента представлены в </w:t>
      </w:r>
      <w:r w:rsidR="005909DE" w:rsidRPr="00084CF0">
        <w:rPr>
          <w:sz w:val="27"/>
          <w:szCs w:val="27"/>
        </w:rPr>
        <w:t>Т</w:t>
      </w:r>
      <w:r w:rsidR="002D5E91" w:rsidRPr="00084CF0">
        <w:rPr>
          <w:sz w:val="27"/>
          <w:szCs w:val="27"/>
        </w:rPr>
        <w:t xml:space="preserve">аблице </w:t>
      </w:r>
      <w:r w:rsidR="005909DE" w:rsidRPr="00084CF0">
        <w:rPr>
          <w:sz w:val="27"/>
          <w:szCs w:val="27"/>
        </w:rPr>
        <w:t>1</w:t>
      </w:r>
      <w:r w:rsidR="005136F6" w:rsidRPr="00084CF0">
        <w:rPr>
          <w:sz w:val="27"/>
          <w:szCs w:val="27"/>
        </w:rPr>
        <w:t>.</w:t>
      </w:r>
    </w:p>
    <w:p w:rsidR="002D5E91" w:rsidRPr="00084CF0" w:rsidRDefault="002D5E91" w:rsidP="002D5E91">
      <w:pPr>
        <w:spacing w:line="360" w:lineRule="auto"/>
        <w:ind w:firstLine="709"/>
        <w:jc w:val="both"/>
        <w:rPr>
          <w:sz w:val="24"/>
          <w:szCs w:val="24"/>
        </w:rPr>
      </w:pPr>
      <w:r w:rsidRPr="00084CF0">
        <w:rPr>
          <w:sz w:val="28"/>
          <w:szCs w:val="28"/>
        </w:rPr>
        <w:tab/>
      </w:r>
      <w:r w:rsidRPr="00084CF0">
        <w:rPr>
          <w:sz w:val="28"/>
          <w:szCs w:val="28"/>
        </w:rPr>
        <w:tab/>
      </w:r>
      <w:r w:rsidRPr="00084CF0">
        <w:rPr>
          <w:sz w:val="28"/>
          <w:szCs w:val="28"/>
        </w:rPr>
        <w:tab/>
      </w:r>
      <w:r w:rsidRPr="00084CF0">
        <w:rPr>
          <w:sz w:val="28"/>
          <w:szCs w:val="28"/>
        </w:rPr>
        <w:tab/>
      </w:r>
      <w:r w:rsidRPr="00084CF0">
        <w:rPr>
          <w:sz w:val="28"/>
          <w:szCs w:val="28"/>
        </w:rPr>
        <w:tab/>
      </w:r>
      <w:r w:rsidRPr="00084CF0">
        <w:rPr>
          <w:sz w:val="28"/>
          <w:szCs w:val="28"/>
        </w:rPr>
        <w:tab/>
      </w:r>
      <w:r w:rsidRPr="00084CF0">
        <w:rPr>
          <w:sz w:val="28"/>
          <w:szCs w:val="28"/>
        </w:rPr>
        <w:tab/>
      </w:r>
      <w:r w:rsidRPr="00084CF0">
        <w:rPr>
          <w:sz w:val="28"/>
          <w:szCs w:val="28"/>
        </w:rPr>
        <w:tab/>
      </w:r>
      <w:r w:rsidRPr="00084CF0">
        <w:rPr>
          <w:sz w:val="28"/>
          <w:szCs w:val="28"/>
        </w:rPr>
        <w:tab/>
      </w:r>
      <w:r w:rsidRPr="00084CF0">
        <w:rPr>
          <w:sz w:val="28"/>
          <w:szCs w:val="28"/>
        </w:rPr>
        <w:tab/>
      </w:r>
      <w:r w:rsidR="000872F5" w:rsidRPr="00084CF0">
        <w:rPr>
          <w:sz w:val="28"/>
          <w:szCs w:val="28"/>
        </w:rPr>
        <w:tab/>
        <w:t xml:space="preserve">     </w:t>
      </w:r>
      <w:r w:rsidRPr="00084CF0">
        <w:rPr>
          <w:sz w:val="24"/>
          <w:szCs w:val="24"/>
        </w:rPr>
        <w:t xml:space="preserve">Таблица </w:t>
      </w:r>
      <w:r w:rsidR="005909DE" w:rsidRPr="00084CF0">
        <w:rPr>
          <w:sz w:val="24"/>
          <w:szCs w:val="24"/>
        </w:rPr>
        <w:t>1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73"/>
        <w:gridCol w:w="1837"/>
        <w:gridCol w:w="1560"/>
        <w:gridCol w:w="1702"/>
        <w:gridCol w:w="1986"/>
      </w:tblGrid>
      <w:tr w:rsidR="008A4939" w:rsidRPr="001B0FE1" w:rsidTr="00B37635">
        <w:tc>
          <w:tcPr>
            <w:tcW w:w="629" w:type="dxa"/>
          </w:tcPr>
          <w:p w:rsidR="008A4939" w:rsidRPr="001B0FE1" w:rsidRDefault="008A4939" w:rsidP="00EB356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B0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B35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B356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73" w:type="dxa"/>
          </w:tcPr>
          <w:p w:rsidR="008A4939" w:rsidRPr="001B0FE1" w:rsidRDefault="008A4939" w:rsidP="008A49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E1">
              <w:rPr>
                <w:rFonts w:ascii="Times New Roman" w:hAnsi="Times New Roman"/>
                <w:sz w:val="24"/>
                <w:szCs w:val="24"/>
              </w:rPr>
              <w:t>Наименование главных распорядителей (администраторов)</w:t>
            </w:r>
          </w:p>
        </w:tc>
        <w:tc>
          <w:tcPr>
            <w:tcW w:w="1837" w:type="dxa"/>
          </w:tcPr>
          <w:p w:rsidR="008A4939" w:rsidRPr="001B0FE1" w:rsidRDefault="008A4939" w:rsidP="008A49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E1">
              <w:rPr>
                <w:rFonts w:ascii="Times New Roman" w:hAnsi="Times New Roman"/>
                <w:sz w:val="24"/>
                <w:szCs w:val="24"/>
              </w:rPr>
              <w:t>Рейтинговая оценка качества финансового менеджмента R</w:t>
            </w:r>
          </w:p>
        </w:tc>
        <w:tc>
          <w:tcPr>
            <w:tcW w:w="1560" w:type="dxa"/>
          </w:tcPr>
          <w:p w:rsidR="008A4939" w:rsidRPr="001B0FE1" w:rsidRDefault="008A4939" w:rsidP="008A49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E1">
              <w:rPr>
                <w:rFonts w:ascii="Times New Roman" w:hAnsi="Times New Roman"/>
                <w:sz w:val="24"/>
                <w:szCs w:val="24"/>
              </w:rPr>
              <w:t>Уровень качества финансового менеджмента Q</w:t>
            </w:r>
          </w:p>
        </w:tc>
        <w:tc>
          <w:tcPr>
            <w:tcW w:w="1702" w:type="dxa"/>
          </w:tcPr>
          <w:p w:rsidR="008A4939" w:rsidRPr="001B0FE1" w:rsidRDefault="008A4939" w:rsidP="008A4939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E1">
              <w:rPr>
                <w:rFonts w:ascii="Times New Roman" w:hAnsi="Times New Roman"/>
                <w:sz w:val="24"/>
                <w:szCs w:val="24"/>
              </w:rPr>
              <w:t>Суммарная оценка качества финансового менеджмента КФМ</w:t>
            </w:r>
          </w:p>
        </w:tc>
        <w:tc>
          <w:tcPr>
            <w:tcW w:w="1986" w:type="dxa"/>
          </w:tcPr>
          <w:p w:rsidR="008A4939" w:rsidRPr="001B0FE1" w:rsidRDefault="008A4939" w:rsidP="008A49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E1">
              <w:rPr>
                <w:rFonts w:ascii="Times New Roman" w:hAnsi="Times New Roman"/>
                <w:sz w:val="24"/>
                <w:szCs w:val="24"/>
              </w:rPr>
              <w:t xml:space="preserve">Максимальная оценка качества финансового менеджмента </w:t>
            </w:r>
            <w:proofErr w:type="spellStart"/>
            <w:r w:rsidRPr="001B0FE1">
              <w:rPr>
                <w:rFonts w:ascii="Times New Roman" w:hAnsi="Times New Roman"/>
                <w:sz w:val="24"/>
                <w:szCs w:val="24"/>
              </w:rPr>
              <w:t>КФМ</w:t>
            </w:r>
            <w:proofErr w:type="gramStart"/>
            <w:r w:rsidRPr="001B0FE1">
              <w:rPr>
                <w:rFonts w:ascii="Times New Roman" w:hAnsi="Times New Roman"/>
                <w:sz w:val="24"/>
                <w:szCs w:val="24"/>
                <w:vertAlign w:val="subscript"/>
              </w:rPr>
              <w:t>max</w:t>
            </w:r>
            <w:proofErr w:type="spellEnd"/>
            <w:proofErr w:type="gramEnd"/>
          </w:p>
        </w:tc>
      </w:tr>
      <w:tr w:rsidR="008A4939" w:rsidRPr="001B0FE1" w:rsidTr="00B37635">
        <w:tc>
          <w:tcPr>
            <w:tcW w:w="629" w:type="dxa"/>
          </w:tcPr>
          <w:p w:rsidR="008A4939" w:rsidRPr="001B0FE1" w:rsidRDefault="00EB3566" w:rsidP="00EB356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A4939" w:rsidRPr="001B0FE1">
              <w:rPr>
                <w:rFonts w:ascii="Times New Roman" w:hAnsi="Times New Roman"/>
                <w:sz w:val="24"/>
                <w:szCs w:val="24"/>
              </w:rPr>
              <w:t>р. 1</w:t>
            </w:r>
          </w:p>
        </w:tc>
        <w:tc>
          <w:tcPr>
            <w:tcW w:w="2273" w:type="dxa"/>
          </w:tcPr>
          <w:p w:rsidR="008A4939" w:rsidRPr="001B0FE1" w:rsidRDefault="008A4939" w:rsidP="00EB356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E1">
              <w:rPr>
                <w:rFonts w:ascii="Times New Roman" w:hAnsi="Times New Roman"/>
                <w:sz w:val="24"/>
                <w:szCs w:val="24"/>
              </w:rPr>
              <w:t>гр. 2</w:t>
            </w:r>
          </w:p>
        </w:tc>
        <w:tc>
          <w:tcPr>
            <w:tcW w:w="1837" w:type="dxa"/>
          </w:tcPr>
          <w:p w:rsidR="008A4939" w:rsidRPr="001B0FE1" w:rsidRDefault="008A4939" w:rsidP="00EB356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0FE1">
              <w:rPr>
                <w:rFonts w:ascii="Times New Roman" w:hAnsi="Times New Roman"/>
                <w:sz w:val="24"/>
                <w:szCs w:val="24"/>
              </w:rPr>
              <w:t>гр. 3 = гр. 4 x 5</w:t>
            </w:r>
          </w:p>
        </w:tc>
        <w:tc>
          <w:tcPr>
            <w:tcW w:w="1560" w:type="dxa"/>
          </w:tcPr>
          <w:p w:rsidR="008A4939" w:rsidRPr="001B0FE1" w:rsidRDefault="008A4939" w:rsidP="00EB356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0FE1">
              <w:rPr>
                <w:rFonts w:ascii="Times New Roman" w:hAnsi="Times New Roman"/>
                <w:sz w:val="24"/>
                <w:szCs w:val="24"/>
              </w:rPr>
              <w:t>гр. 4 = гр. 5 / гр. 6</w:t>
            </w:r>
          </w:p>
        </w:tc>
        <w:tc>
          <w:tcPr>
            <w:tcW w:w="1702" w:type="dxa"/>
          </w:tcPr>
          <w:p w:rsidR="008A4939" w:rsidRPr="001B0FE1" w:rsidRDefault="008A4939" w:rsidP="00EB356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E1">
              <w:rPr>
                <w:rFonts w:ascii="Times New Roman" w:hAnsi="Times New Roman"/>
                <w:sz w:val="24"/>
                <w:szCs w:val="24"/>
              </w:rPr>
              <w:t>гр. 5</w:t>
            </w:r>
          </w:p>
        </w:tc>
        <w:tc>
          <w:tcPr>
            <w:tcW w:w="1986" w:type="dxa"/>
          </w:tcPr>
          <w:p w:rsidR="008A4939" w:rsidRPr="001B0FE1" w:rsidRDefault="008A4939" w:rsidP="00EB356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E1">
              <w:rPr>
                <w:rFonts w:ascii="Times New Roman" w:hAnsi="Times New Roman"/>
                <w:sz w:val="24"/>
                <w:szCs w:val="24"/>
              </w:rPr>
              <w:t>гр. 6</w:t>
            </w:r>
          </w:p>
        </w:tc>
      </w:tr>
      <w:tr w:rsidR="008A4939" w:rsidRPr="001B0FE1" w:rsidTr="00B37635">
        <w:tc>
          <w:tcPr>
            <w:tcW w:w="9987" w:type="dxa"/>
            <w:gridSpan w:val="6"/>
          </w:tcPr>
          <w:p w:rsidR="008A4939" w:rsidRPr="001B0FE1" w:rsidRDefault="008A4939" w:rsidP="00EB356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E1">
              <w:rPr>
                <w:rFonts w:ascii="Times New Roman" w:hAnsi="Times New Roman"/>
                <w:sz w:val="24"/>
                <w:szCs w:val="24"/>
              </w:rPr>
              <w:t>1 группа - главные распорядители (администраторы), имеющие подведомственные учреждения</w:t>
            </w:r>
          </w:p>
        </w:tc>
      </w:tr>
      <w:tr w:rsidR="008A4939" w:rsidRPr="001B0FE1" w:rsidTr="00B62240">
        <w:tc>
          <w:tcPr>
            <w:tcW w:w="629" w:type="dxa"/>
          </w:tcPr>
          <w:p w:rsidR="008A4939" w:rsidRPr="001B0FE1" w:rsidRDefault="00EB3566" w:rsidP="00B622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4939" w:rsidRPr="001B0F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8A4939" w:rsidRPr="001B0FE1" w:rsidRDefault="008A4939" w:rsidP="008A4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Чугуевского МО</w:t>
            </w:r>
          </w:p>
        </w:tc>
        <w:tc>
          <w:tcPr>
            <w:tcW w:w="1837" w:type="dxa"/>
          </w:tcPr>
          <w:p w:rsidR="008A4939" w:rsidRPr="001B0FE1" w:rsidRDefault="008A4939" w:rsidP="005C53C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560" w:type="dxa"/>
          </w:tcPr>
          <w:p w:rsidR="008A4939" w:rsidRPr="001B0FE1" w:rsidRDefault="008A4939" w:rsidP="005C53C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702" w:type="dxa"/>
          </w:tcPr>
          <w:p w:rsidR="008A4939" w:rsidRPr="001B0FE1" w:rsidRDefault="008A4939" w:rsidP="005C53C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6" w:type="dxa"/>
          </w:tcPr>
          <w:p w:rsidR="008A4939" w:rsidRPr="001B0FE1" w:rsidRDefault="008A4939" w:rsidP="005C53C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B62240" w:rsidRPr="001B0FE1" w:rsidTr="00B6224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0" w:rsidRPr="001B0FE1" w:rsidRDefault="00B62240" w:rsidP="00B622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0" w:rsidRPr="001B0FE1" w:rsidRDefault="00B62240" w:rsidP="005C53C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«ЦОДУК»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0" w:rsidRPr="001B0FE1" w:rsidRDefault="00B62240" w:rsidP="005C53C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0" w:rsidRPr="001B0FE1" w:rsidRDefault="00B62240" w:rsidP="005C53C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0" w:rsidRPr="001B0FE1" w:rsidRDefault="00B62240" w:rsidP="005C53C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0" w:rsidRPr="001B0FE1" w:rsidRDefault="00B62240" w:rsidP="005C53C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0F684F" w:rsidRPr="001B0FE1" w:rsidTr="00B6224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F" w:rsidRPr="001B0FE1" w:rsidRDefault="00B62240" w:rsidP="00B622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F" w:rsidRPr="001B0FE1" w:rsidRDefault="000F684F" w:rsidP="005C53C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«ЦООУ»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F" w:rsidRPr="001B0FE1" w:rsidRDefault="000F684F" w:rsidP="005C53C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F" w:rsidRPr="001B0FE1" w:rsidRDefault="000F684F" w:rsidP="005C53C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F" w:rsidRPr="001B0FE1" w:rsidRDefault="000F684F" w:rsidP="005C53C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F" w:rsidRPr="001B0FE1" w:rsidRDefault="000F684F" w:rsidP="005C53C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8A4939" w:rsidRPr="001B0FE1" w:rsidTr="00B37635">
        <w:tc>
          <w:tcPr>
            <w:tcW w:w="2902" w:type="dxa"/>
            <w:gridSpan w:val="2"/>
          </w:tcPr>
          <w:p w:rsidR="008A4939" w:rsidRPr="00EB3566" w:rsidRDefault="008A4939" w:rsidP="00EB356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B3566">
              <w:rPr>
                <w:rFonts w:ascii="Times New Roman" w:hAnsi="Times New Roman"/>
                <w:sz w:val="22"/>
                <w:szCs w:val="22"/>
              </w:rPr>
              <w:t>Оценка среднего уровня качества финансового менеджмента, осуществляемого главными распорядителями (администраторами) (MR)</w:t>
            </w:r>
          </w:p>
        </w:tc>
        <w:tc>
          <w:tcPr>
            <w:tcW w:w="1837" w:type="dxa"/>
          </w:tcPr>
          <w:p w:rsidR="008A4939" w:rsidRPr="001B0FE1" w:rsidRDefault="008A4939" w:rsidP="00AC0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AC01CC">
              <w:rPr>
                <w:rFonts w:ascii="Times New Roman" w:hAnsi="Times New Roman"/>
                <w:sz w:val="24"/>
                <w:szCs w:val="24"/>
              </w:rPr>
              <w:t>7</w:t>
            </w:r>
            <w:r w:rsidR="00B62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A4939" w:rsidRPr="001B0FE1" w:rsidRDefault="008A4939" w:rsidP="005C53C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E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8A4939" w:rsidRPr="001B0FE1" w:rsidRDefault="00D445AB" w:rsidP="005C53C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986" w:type="dxa"/>
          </w:tcPr>
          <w:p w:rsidR="008A4939" w:rsidRPr="001B0FE1" w:rsidRDefault="00B62240" w:rsidP="005C53C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</w:tr>
      <w:tr w:rsidR="008A4939" w:rsidRPr="001B0FE1" w:rsidTr="00B37635">
        <w:tc>
          <w:tcPr>
            <w:tcW w:w="9987" w:type="dxa"/>
            <w:gridSpan w:val="6"/>
          </w:tcPr>
          <w:p w:rsidR="008A4939" w:rsidRPr="001B0FE1" w:rsidRDefault="008A4939" w:rsidP="005C53C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E1">
              <w:rPr>
                <w:rFonts w:ascii="Times New Roman" w:hAnsi="Times New Roman"/>
                <w:sz w:val="24"/>
                <w:szCs w:val="24"/>
              </w:rPr>
              <w:t>2 группа - главные распорядители (администраторы), не имеющие подведомственных учреждений</w:t>
            </w:r>
          </w:p>
        </w:tc>
      </w:tr>
      <w:tr w:rsidR="008A4939" w:rsidRPr="001B0FE1" w:rsidTr="00B37635">
        <w:trPr>
          <w:trHeight w:val="1080"/>
        </w:trPr>
        <w:tc>
          <w:tcPr>
            <w:tcW w:w="629" w:type="dxa"/>
          </w:tcPr>
          <w:p w:rsidR="008A4939" w:rsidRPr="001B0FE1" w:rsidRDefault="00EB3566" w:rsidP="00EB35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49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8A4939" w:rsidRPr="001B0FE1" w:rsidRDefault="008A4939" w:rsidP="00EB356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Чугуевского МО</w:t>
            </w:r>
          </w:p>
        </w:tc>
        <w:tc>
          <w:tcPr>
            <w:tcW w:w="1837" w:type="dxa"/>
          </w:tcPr>
          <w:p w:rsidR="008A4939" w:rsidRPr="001B0FE1" w:rsidRDefault="008A4939" w:rsidP="00B3763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</w:tcPr>
          <w:p w:rsidR="008A4939" w:rsidRPr="001B0FE1" w:rsidRDefault="008A4939" w:rsidP="00B3763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702" w:type="dxa"/>
          </w:tcPr>
          <w:p w:rsidR="008A4939" w:rsidRPr="001B0FE1" w:rsidRDefault="008A4939" w:rsidP="00B3763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86" w:type="dxa"/>
          </w:tcPr>
          <w:p w:rsidR="008A4939" w:rsidRPr="001B0FE1" w:rsidRDefault="008A4939" w:rsidP="00B3763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A4939" w:rsidRPr="001B0FE1" w:rsidTr="00B37635">
        <w:tc>
          <w:tcPr>
            <w:tcW w:w="629" w:type="dxa"/>
          </w:tcPr>
          <w:p w:rsidR="008A4939" w:rsidRPr="001B0FE1" w:rsidRDefault="00EB3566" w:rsidP="00EB35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73" w:type="dxa"/>
          </w:tcPr>
          <w:p w:rsidR="008A4939" w:rsidRPr="001B0FE1" w:rsidRDefault="008A4939" w:rsidP="00EB356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 Чугуевского МО</w:t>
            </w:r>
          </w:p>
        </w:tc>
        <w:tc>
          <w:tcPr>
            <w:tcW w:w="1837" w:type="dxa"/>
          </w:tcPr>
          <w:p w:rsidR="008A4939" w:rsidRPr="001B0FE1" w:rsidRDefault="008A4939" w:rsidP="00B622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B62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A4939" w:rsidRPr="001B0FE1" w:rsidRDefault="008A4939" w:rsidP="00B622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6224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2" w:type="dxa"/>
          </w:tcPr>
          <w:p w:rsidR="008A4939" w:rsidRPr="001B0FE1" w:rsidRDefault="008A4939" w:rsidP="00B3763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6" w:type="dxa"/>
          </w:tcPr>
          <w:p w:rsidR="008A4939" w:rsidRPr="001B0FE1" w:rsidRDefault="00B62240" w:rsidP="00B3763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8A4939" w:rsidRPr="001B0FE1" w:rsidTr="00B37635">
        <w:tc>
          <w:tcPr>
            <w:tcW w:w="629" w:type="dxa"/>
          </w:tcPr>
          <w:p w:rsidR="008A4939" w:rsidRPr="001B0FE1" w:rsidRDefault="008A4939" w:rsidP="00EB356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3" w:type="dxa"/>
          </w:tcPr>
          <w:p w:rsidR="008A4939" w:rsidRPr="001B0FE1" w:rsidRDefault="008A4939" w:rsidP="00EB356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 – счетный комитет Чугуевского МО</w:t>
            </w:r>
          </w:p>
        </w:tc>
        <w:tc>
          <w:tcPr>
            <w:tcW w:w="1837" w:type="dxa"/>
          </w:tcPr>
          <w:p w:rsidR="008A4939" w:rsidRPr="001B0FE1" w:rsidRDefault="008A4939" w:rsidP="00B3763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</w:tcPr>
          <w:p w:rsidR="008A4939" w:rsidRPr="001B0FE1" w:rsidRDefault="008A4939" w:rsidP="00B3763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702" w:type="dxa"/>
          </w:tcPr>
          <w:p w:rsidR="008A4939" w:rsidRPr="001B0FE1" w:rsidRDefault="008A4939" w:rsidP="00B3763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6" w:type="dxa"/>
          </w:tcPr>
          <w:p w:rsidR="008A4939" w:rsidRPr="001B0FE1" w:rsidRDefault="008A4939" w:rsidP="00B3763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8A4939" w:rsidRPr="002E249B" w:rsidTr="00B37635">
        <w:tc>
          <w:tcPr>
            <w:tcW w:w="2902" w:type="dxa"/>
            <w:gridSpan w:val="2"/>
          </w:tcPr>
          <w:p w:rsidR="008A4939" w:rsidRPr="00B37635" w:rsidRDefault="008A4939" w:rsidP="00B3763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37635">
              <w:rPr>
                <w:rFonts w:ascii="Times New Roman" w:hAnsi="Times New Roman"/>
                <w:sz w:val="22"/>
                <w:szCs w:val="22"/>
              </w:rPr>
              <w:t>Оценка среднего уровня качества финансового менеджмента, осуществляемого главными распорядителями (администраторами) (MR)</w:t>
            </w:r>
          </w:p>
        </w:tc>
        <w:tc>
          <w:tcPr>
            <w:tcW w:w="1837" w:type="dxa"/>
          </w:tcPr>
          <w:p w:rsidR="008A4939" w:rsidRPr="001B0FE1" w:rsidRDefault="008A4939" w:rsidP="00B622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B62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A4939" w:rsidRPr="001B0FE1" w:rsidRDefault="008A4939" w:rsidP="005C53C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E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8A4939" w:rsidRPr="002E249B" w:rsidRDefault="00D445AB" w:rsidP="005C53C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986" w:type="dxa"/>
          </w:tcPr>
          <w:p w:rsidR="008A4939" w:rsidRPr="002E249B" w:rsidRDefault="00B62240" w:rsidP="00B3763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9A5633" w:rsidRPr="00084CF0" w:rsidRDefault="009A5633" w:rsidP="009A5633">
      <w:pPr>
        <w:spacing w:line="353" w:lineRule="auto"/>
        <w:ind w:firstLine="709"/>
        <w:jc w:val="both"/>
        <w:rPr>
          <w:sz w:val="27"/>
          <w:szCs w:val="27"/>
        </w:rPr>
      </w:pPr>
    </w:p>
    <w:p w:rsidR="00EB1AA4" w:rsidRDefault="00EB1AA4" w:rsidP="009A5633">
      <w:pPr>
        <w:spacing w:line="353" w:lineRule="auto"/>
        <w:ind w:firstLine="709"/>
        <w:jc w:val="both"/>
        <w:rPr>
          <w:color w:val="000000"/>
          <w:sz w:val="27"/>
          <w:szCs w:val="27"/>
        </w:rPr>
      </w:pPr>
      <w:r w:rsidRPr="00084CF0">
        <w:rPr>
          <w:sz w:val="27"/>
          <w:szCs w:val="27"/>
        </w:rPr>
        <w:t xml:space="preserve">Средняя итоговая оценка по </w:t>
      </w:r>
      <w:r w:rsidR="00FC4C29" w:rsidRPr="00FC4C29">
        <w:rPr>
          <w:sz w:val="27"/>
          <w:szCs w:val="27"/>
        </w:rPr>
        <w:t>главны</w:t>
      </w:r>
      <w:r w:rsidR="00FC4C29">
        <w:rPr>
          <w:sz w:val="27"/>
          <w:szCs w:val="27"/>
        </w:rPr>
        <w:t>м</w:t>
      </w:r>
      <w:r w:rsidR="00FC4C29" w:rsidRPr="00FC4C29">
        <w:rPr>
          <w:sz w:val="27"/>
          <w:szCs w:val="27"/>
        </w:rPr>
        <w:t xml:space="preserve"> распорядител</w:t>
      </w:r>
      <w:r w:rsidR="00FC4C29">
        <w:rPr>
          <w:sz w:val="27"/>
          <w:szCs w:val="27"/>
        </w:rPr>
        <w:t>ям</w:t>
      </w:r>
      <w:r w:rsidR="00FC4C29" w:rsidRPr="00FC4C29">
        <w:rPr>
          <w:sz w:val="27"/>
          <w:szCs w:val="27"/>
        </w:rPr>
        <w:t xml:space="preserve">, </w:t>
      </w:r>
      <w:proofErr w:type="gramStart"/>
      <w:r w:rsidR="00FC4C29" w:rsidRPr="00FC4C29">
        <w:rPr>
          <w:sz w:val="27"/>
          <w:szCs w:val="27"/>
        </w:rPr>
        <w:t>имеющи</w:t>
      </w:r>
      <w:r w:rsidR="00FC4C29">
        <w:rPr>
          <w:sz w:val="27"/>
          <w:szCs w:val="27"/>
        </w:rPr>
        <w:t>х</w:t>
      </w:r>
      <w:proofErr w:type="gramEnd"/>
      <w:r w:rsidR="00FC4C29" w:rsidRPr="00FC4C29">
        <w:rPr>
          <w:sz w:val="27"/>
          <w:szCs w:val="27"/>
        </w:rPr>
        <w:t xml:space="preserve"> подведомственные учреждения</w:t>
      </w:r>
      <w:r w:rsidRPr="00084CF0">
        <w:rPr>
          <w:sz w:val="27"/>
          <w:szCs w:val="27"/>
        </w:rPr>
        <w:t xml:space="preserve"> по итогам </w:t>
      </w:r>
      <w:r w:rsidR="00B102D7" w:rsidRPr="00084CF0">
        <w:rPr>
          <w:sz w:val="27"/>
          <w:szCs w:val="27"/>
        </w:rPr>
        <w:t>2021</w:t>
      </w:r>
      <w:r w:rsidRPr="00084CF0">
        <w:rPr>
          <w:sz w:val="27"/>
          <w:szCs w:val="27"/>
        </w:rPr>
        <w:t xml:space="preserve"> года составила </w:t>
      </w:r>
      <w:r w:rsidR="00D445AB">
        <w:rPr>
          <w:sz w:val="27"/>
          <w:szCs w:val="27"/>
        </w:rPr>
        <w:t>70,3</w:t>
      </w:r>
      <w:r w:rsidRPr="00084CF0">
        <w:rPr>
          <w:sz w:val="27"/>
          <w:szCs w:val="27"/>
        </w:rPr>
        <w:t xml:space="preserve"> балл</w:t>
      </w:r>
      <w:r w:rsidR="00D445AB">
        <w:rPr>
          <w:sz w:val="27"/>
          <w:szCs w:val="27"/>
        </w:rPr>
        <w:t>а</w:t>
      </w:r>
      <w:r w:rsidR="00257176" w:rsidRPr="00084CF0">
        <w:rPr>
          <w:color w:val="000000"/>
          <w:sz w:val="27"/>
          <w:szCs w:val="27"/>
        </w:rPr>
        <w:t>.</w:t>
      </w:r>
    </w:p>
    <w:p w:rsidR="00D445AB" w:rsidRDefault="00D445AB" w:rsidP="009A5633">
      <w:pPr>
        <w:spacing w:line="353" w:lineRule="auto"/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По результатам качества финансового менеджмента н</w:t>
      </w:r>
      <w:r w:rsidRPr="00084CF0">
        <w:rPr>
          <w:sz w:val="27"/>
          <w:szCs w:val="27"/>
        </w:rPr>
        <w:t xml:space="preserve">иже средней итоговой оценки </w:t>
      </w:r>
      <w:r>
        <w:rPr>
          <w:sz w:val="27"/>
          <w:szCs w:val="27"/>
        </w:rPr>
        <w:t>у</w:t>
      </w:r>
      <w:r w:rsidRPr="00084CF0">
        <w:rPr>
          <w:sz w:val="27"/>
          <w:szCs w:val="27"/>
        </w:rPr>
        <w:t xml:space="preserve"> </w:t>
      </w:r>
      <w:r w:rsidRPr="00FC4C29">
        <w:rPr>
          <w:sz w:val="27"/>
          <w:szCs w:val="27"/>
        </w:rPr>
        <w:t>главн</w:t>
      </w:r>
      <w:r>
        <w:rPr>
          <w:sz w:val="27"/>
          <w:szCs w:val="27"/>
        </w:rPr>
        <w:t>ого</w:t>
      </w:r>
      <w:r w:rsidRPr="00FC4C29">
        <w:rPr>
          <w:sz w:val="27"/>
          <w:szCs w:val="27"/>
        </w:rPr>
        <w:t xml:space="preserve"> распорядител</w:t>
      </w:r>
      <w:r>
        <w:rPr>
          <w:sz w:val="27"/>
          <w:szCs w:val="27"/>
        </w:rPr>
        <w:t>я</w:t>
      </w:r>
      <w:r w:rsidRPr="00FC4C29">
        <w:rPr>
          <w:sz w:val="27"/>
          <w:szCs w:val="27"/>
        </w:rPr>
        <w:t>, имеющ</w:t>
      </w:r>
      <w:r>
        <w:rPr>
          <w:sz w:val="27"/>
          <w:szCs w:val="27"/>
        </w:rPr>
        <w:t>его</w:t>
      </w:r>
      <w:r w:rsidRPr="00FC4C29">
        <w:rPr>
          <w:sz w:val="27"/>
          <w:szCs w:val="27"/>
        </w:rPr>
        <w:t xml:space="preserve"> подведомственные учреждения</w:t>
      </w:r>
      <w:r>
        <w:rPr>
          <w:sz w:val="27"/>
          <w:szCs w:val="27"/>
        </w:rPr>
        <w:t xml:space="preserve"> муниципального казенного учреждения «Центр обеспечения образовательных учреждений».</w:t>
      </w:r>
      <w:bookmarkStart w:id="0" w:name="_GoBack"/>
      <w:bookmarkEnd w:id="0"/>
      <w:r>
        <w:rPr>
          <w:sz w:val="27"/>
          <w:szCs w:val="27"/>
        </w:rPr>
        <w:t xml:space="preserve"> </w:t>
      </w:r>
    </w:p>
    <w:p w:rsidR="00FC4C29" w:rsidRDefault="00FC4C29" w:rsidP="00FC4C29">
      <w:pPr>
        <w:spacing w:line="353" w:lineRule="auto"/>
        <w:ind w:firstLine="709"/>
        <w:jc w:val="both"/>
        <w:rPr>
          <w:color w:val="000000"/>
          <w:sz w:val="27"/>
          <w:szCs w:val="27"/>
        </w:rPr>
      </w:pPr>
      <w:r w:rsidRPr="00D00A45">
        <w:rPr>
          <w:sz w:val="27"/>
          <w:szCs w:val="27"/>
        </w:rPr>
        <w:t xml:space="preserve">Средняя итоговая оценка по главным распорядителям, не имеющих подведомственные учреждения по итогам 2021 года составила </w:t>
      </w:r>
      <w:r w:rsidR="00D445AB">
        <w:rPr>
          <w:sz w:val="27"/>
          <w:szCs w:val="27"/>
        </w:rPr>
        <w:t>65,7</w:t>
      </w:r>
      <w:r w:rsidRPr="00D00A45">
        <w:rPr>
          <w:sz w:val="27"/>
          <w:szCs w:val="27"/>
        </w:rPr>
        <w:t xml:space="preserve"> баллов</w:t>
      </w:r>
      <w:r w:rsidRPr="00D00A45">
        <w:rPr>
          <w:color w:val="000000"/>
          <w:sz w:val="27"/>
          <w:szCs w:val="27"/>
        </w:rPr>
        <w:t>.</w:t>
      </w:r>
    </w:p>
    <w:p w:rsidR="00B102D7" w:rsidRPr="00FC4C29" w:rsidRDefault="00AC01CC" w:rsidP="00AC01CC">
      <w:pPr>
        <w:spacing w:line="353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результатам качества финансового менеджмента н</w:t>
      </w:r>
      <w:r w:rsidR="007C4A68" w:rsidRPr="00084CF0">
        <w:rPr>
          <w:sz w:val="27"/>
          <w:szCs w:val="27"/>
        </w:rPr>
        <w:t xml:space="preserve">иже средней итоговой оценки </w:t>
      </w:r>
      <w:r>
        <w:rPr>
          <w:sz w:val="27"/>
          <w:szCs w:val="27"/>
        </w:rPr>
        <w:t>у</w:t>
      </w:r>
      <w:r w:rsidR="007C4A68" w:rsidRPr="00084CF0">
        <w:rPr>
          <w:sz w:val="27"/>
          <w:szCs w:val="27"/>
        </w:rPr>
        <w:t xml:space="preserve"> </w:t>
      </w:r>
      <w:r w:rsidR="00FC4C29" w:rsidRPr="00FC4C29">
        <w:rPr>
          <w:sz w:val="27"/>
          <w:szCs w:val="27"/>
        </w:rPr>
        <w:t>главн</w:t>
      </w:r>
      <w:r>
        <w:rPr>
          <w:sz w:val="27"/>
          <w:szCs w:val="27"/>
        </w:rPr>
        <w:t>ого</w:t>
      </w:r>
      <w:r w:rsidR="00FC4C29" w:rsidRPr="00FC4C29">
        <w:rPr>
          <w:sz w:val="27"/>
          <w:szCs w:val="27"/>
        </w:rPr>
        <w:t xml:space="preserve"> распорядител</w:t>
      </w:r>
      <w:r w:rsidR="00B62240">
        <w:rPr>
          <w:sz w:val="27"/>
          <w:szCs w:val="27"/>
        </w:rPr>
        <w:t>я</w:t>
      </w:r>
      <w:r w:rsidR="00FC4C29" w:rsidRPr="00FC4C29">
        <w:rPr>
          <w:sz w:val="27"/>
          <w:szCs w:val="27"/>
        </w:rPr>
        <w:t xml:space="preserve">, </w:t>
      </w:r>
      <w:r w:rsidR="00B62240">
        <w:rPr>
          <w:sz w:val="27"/>
          <w:szCs w:val="27"/>
        </w:rPr>
        <w:t xml:space="preserve">не </w:t>
      </w:r>
      <w:r w:rsidR="00FC4C29" w:rsidRPr="00FC4C29">
        <w:rPr>
          <w:sz w:val="27"/>
          <w:szCs w:val="27"/>
        </w:rPr>
        <w:t>имеющ</w:t>
      </w:r>
      <w:r>
        <w:rPr>
          <w:sz w:val="27"/>
          <w:szCs w:val="27"/>
        </w:rPr>
        <w:t>его</w:t>
      </w:r>
      <w:r w:rsidR="00FC4C29" w:rsidRPr="00FC4C29">
        <w:rPr>
          <w:sz w:val="27"/>
          <w:szCs w:val="27"/>
        </w:rPr>
        <w:t xml:space="preserve"> подведомственные учреждения</w:t>
      </w:r>
      <w:proofErr w:type="gramStart"/>
      <w:r>
        <w:rPr>
          <w:sz w:val="27"/>
          <w:szCs w:val="27"/>
        </w:rPr>
        <w:t xml:space="preserve"> </w:t>
      </w:r>
      <w:r w:rsidR="00B62240">
        <w:rPr>
          <w:sz w:val="27"/>
          <w:szCs w:val="27"/>
        </w:rPr>
        <w:t>К</w:t>
      </w:r>
      <w:proofErr w:type="gramEnd"/>
      <w:r w:rsidR="00B62240">
        <w:rPr>
          <w:sz w:val="27"/>
          <w:szCs w:val="27"/>
        </w:rPr>
        <w:t xml:space="preserve">онтрольно – счетный комитет Чугуевского муниципального округа. </w:t>
      </w:r>
      <w:r w:rsidR="00D00A45">
        <w:rPr>
          <w:sz w:val="27"/>
          <w:szCs w:val="27"/>
        </w:rPr>
        <w:t xml:space="preserve">Деятельность </w:t>
      </w:r>
      <w:r w:rsidR="00B62240">
        <w:rPr>
          <w:sz w:val="27"/>
          <w:szCs w:val="27"/>
        </w:rPr>
        <w:t>данн</w:t>
      </w:r>
      <w:r w:rsidR="00D00A45">
        <w:rPr>
          <w:sz w:val="27"/>
          <w:szCs w:val="27"/>
        </w:rPr>
        <w:t>ого</w:t>
      </w:r>
      <w:r w:rsidR="00B62240">
        <w:rPr>
          <w:sz w:val="27"/>
          <w:szCs w:val="27"/>
        </w:rPr>
        <w:t xml:space="preserve"> главн</w:t>
      </w:r>
      <w:r w:rsidR="00D00A45">
        <w:rPr>
          <w:sz w:val="27"/>
          <w:szCs w:val="27"/>
        </w:rPr>
        <w:t>ого</w:t>
      </w:r>
      <w:r w:rsidR="00B62240">
        <w:rPr>
          <w:sz w:val="27"/>
          <w:szCs w:val="27"/>
        </w:rPr>
        <w:t xml:space="preserve"> распорядител</w:t>
      </w:r>
      <w:r w:rsidR="00D00A45">
        <w:rPr>
          <w:sz w:val="27"/>
          <w:szCs w:val="27"/>
        </w:rPr>
        <w:t>я в 2021 году осуществлялась с четвертого кв</w:t>
      </w:r>
      <w:r w:rsidR="00B62240">
        <w:rPr>
          <w:sz w:val="27"/>
          <w:szCs w:val="27"/>
        </w:rPr>
        <w:t>артала</w:t>
      </w:r>
      <w:r w:rsidR="00D00A45">
        <w:rPr>
          <w:sz w:val="27"/>
          <w:szCs w:val="27"/>
        </w:rPr>
        <w:t xml:space="preserve"> в </w:t>
      </w:r>
      <w:proofErr w:type="gramStart"/>
      <w:r w:rsidR="00D00A45">
        <w:rPr>
          <w:sz w:val="27"/>
          <w:szCs w:val="27"/>
        </w:rPr>
        <w:t>связи</w:t>
      </w:r>
      <w:proofErr w:type="gramEnd"/>
      <w:r w:rsidR="00D00A45">
        <w:rPr>
          <w:sz w:val="27"/>
          <w:szCs w:val="27"/>
        </w:rPr>
        <w:t xml:space="preserve"> с чем невозможно объективно его оценить</w:t>
      </w:r>
      <w:r>
        <w:rPr>
          <w:sz w:val="27"/>
          <w:szCs w:val="27"/>
        </w:rPr>
        <w:t>.</w:t>
      </w:r>
    </w:p>
    <w:p w:rsidR="00D068FF" w:rsidRPr="00084CF0" w:rsidRDefault="008D6BC3" w:rsidP="00855482">
      <w:pPr>
        <w:pStyle w:val="af0"/>
        <w:spacing w:before="240" w:line="276" w:lineRule="auto"/>
        <w:ind w:left="0"/>
        <w:jc w:val="center"/>
        <w:rPr>
          <w:b/>
          <w:sz w:val="27"/>
          <w:szCs w:val="27"/>
        </w:rPr>
      </w:pPr>
      <w:r w:rsidRPr="00084CF0">
        <w:rPr>
          <w:b/>
          <w:sz w:val="27"/>
          <w:szCs w:val="27"/>
        </w:rPr>
        <w:t xml:space="preserve">Рекомендации и предложения </w:t>
      </w:r>
      <w:r w:rsidR="002649B0" w:rsidRPr="00084CF0">
        <w:rPr>
          <w:b/>
          <w:sz w:val="27"/>
          <w:szCs w:val="27"/>
        </w:rPr>
        <w:t xml:space="preserve">по повышению </w:t>
      </w:r>
      <w:r w:rsidR="00D068FF" w:rsidRPr="00084CF0">
        <w:rPr>
          <w:b/>
          <w:sz w:val="27"/>
          <w:szCs w:val="27"/>
        </w:rPr>
        <w:t xml:space="preserve">качества финансового менеджмента </w:t>
      </w:r>
      <w:r w:rsidR="00E11209" w:rsidRPr="00084CF0">
        <w:rPr>
          <w:b/>
          <w:sz w:val="27"/>
          <w:szCs w:val="27"/>
        </w:rPr>
        <w:t>главных администраторов бюджетных средств</w:t>
      </w:r>
    </w:p>
    <w:p w:rsidR="00E11209" w:rsidRPr="00084CF0" w:rsidRDefault="00E11209" w:rsidP="00855482">
      <w:pPr>
        <w:pStyle w:val="af0"/>
        <w:spacing w:before="240" w:line="276" w:lineRule="auto"/>
        <w:ind w:left="0"/>
        <w:jc w:val="center"/>
        <w:rPr>
          <w:b/>
          <w:sz w:val="27"/>
          <w:szCs w:val="27"/>
        </w:rPr>
      </w:pPr>
    </w:p>
    <w:p w:rsidR="00C177C3" w:rsidRPr="00084CF0" w:rsidRDefault="00C177C3" w:rsidP="009A5633">
      <w:pPr>
        <w:autoSpaceDE w:val="0"/>
        <w:autoSpaceDN w:val="0"/>
        <w:adjustRightInd w:val="0"/>
        <w:spacing w:line="353" w:lineRule="auto"/>
        <w:ind w:firstLine="540"/>
        <w:jc w:val="both"/>
        <w:rPr>
          <w:sz w:val="27"/>
          <w:szCs w:val="27"/>
        </w:rPr>
      </w:pPr>
      <w:r w:rsidRPr="00084CF0">
        <w:rPr>
          <w:b/>
          <w:sz w:val="27"/>
          <w:szCs w:val="27"/>
        </w:rPr>
        <w:tab/>
      </w:r>
      <w:proofErr w:type="gramStart"/>
      <w:r w:rsidR="00E11209" w:rsidRPr="00084CF0">
        <w:rPr>
          <w:sz w:val="27"/>
          <w:szCs w:val="27"/>
        </w:rPr>
        <w:t xml:space="preserve">Главным </w:t>
      </w:r>
      <w:r w:rsidR="00D00A45">
        <w:rPr>
          <w:sz w:val="27"/>
          <w:szCs w:val="27"/>
        </w:rPr>
        <w:t>распорядителям</w:t>
      </w:r>
      <w:r w:rsidR="00D00A45" w:rsidRPr="00084CF0">
        <w:rPr>
          <w:sz w:val="27"/>
          <w:szCs w:val="27"/>
        </w:rPr>
        <w:t xml:space="preserve"> </w:t>
      </w:r>
      <w:r w:rsidR="00E11209" w:rsidRPr="00084CF0">
        <w:rPr>
          <w:sz w:val="27"/>
          <w:szCs w:val="27"/>
        </w:rPr>
        <w:t>бюджетных средств</w:t>
      </w:r>
      <w:r w:rsidRPr="00084CF0">
        <w:rPr>
          <w:sz w:val="27"/>
          <w:szCs w:val="27"/>
        </w:rPr>
        <w:t xml:space="preserve"> рекомендовано разработать комплекс мероприятий, направленных на обеспечение достижения целевых значений показателей качества финансового менеджмента, который, в соответствии с пунктом 3 раздела </w:t>
      </w:r>
      <w:r w:rsidRPr="00084CF0">
        <w:rPr>
          <w:sz w:val="27"/>
          <w:szCs w:val="27"/>
          <w:lang w:val="en-US"/>
        </w:rPr>
        <w:t>II</w:t>
      </w:r>
      <w:r w:rsidRPr="00084CF0">
        <w:rPr>
          <w:sz w:val="27"/>
          <w:szCs w:val="27"/>
        </w:rPr>
        <w:t xml:space="preserve"> Порядка проведения мониторинга качества финансового менеджмента, осуществляемого </w:t>
      </w:r>
      <w:r w:rsidR="00E11209" w:rsidRPr="00084CF0">
        <w:rPr>
          <w:sz w:val="27"/>
          <w:szCs w:val="27"/>
        </w:rPr>
        <w:t xml:space="preserve">главными </w:t>
      </w:r>
      <w:r w:rsidR="00D00A45">
        <w:rPr>
          <w:sz w:val="27"/>
          <w:szCs w:val="27"/>
        </w:rPr>
        <w:t>распорядителями</w:t>
      </w:r>
      <w:r w:rsidR="00E11209" w:rsidRPr="00084CF0">
        <w:rPr>
          <w:sz w:val="27"/>
          <w:szCs w:val="27"/>
        </w:rPr>
        <w:t xml:space="preserve"> бюджетных средств</w:t>
      </w:r>
      <w:r w:rsidRPr="00084CF0">
        <w:rPr>
          <w:sz w:val="27"/>
          <w:szCs w:val="27"/>
        </w:rPr>
        <w:t xml:space="preserve">, утвержденного </w:t>
      </w:r>
      <w:r w:rsidR="00DC1C20">
        <w:rPr>
          <w:sz w:val="27"/>
          <w:szCs w:val="27"/>
        </w:rPr>
        <w:t>приказом</w:t>
      </w:r>
      <w:r w:rsidRPr="00084CF0">
        <w:rPr>
          <w:sz w:val="27"/>
          <w:szCs w:val="27"/>
        </w:rPr>
        <w:t xml:space="preserve"> финансов</w:t>
      </w:r>
      <w:r w:rsidR="00D00A45">
        <w:rPr>
          <w:sz w:val="27"/>
          <w:szCs w:val="27"/>
        </w:rPr>
        <w:t>ого управления</w:t>
      </w:r>
      <w:r w:rsidRPr="00084CF0">
        <w:rPr>
          <w:sz w:val="27"/>
          <w:szCs w:val="27"/>
        </w:rPr>
        <w:t xml:space="preserve"> администрации </w:t>
      </w:r>
      <w:r w:rsidR="00DC1C20">
        <w:rPr>
          <w:sz w:val="27"/>
          <w:szCs w:val="27"/>
        </w:rPr>
        <w:t>Чугуевского</w:t>
      </w:r>
      <w:r w:rsidRPr="00084CF0">
        <w:rPr>
          <w:sz w:val="27"/>
          <w:szCs w:val="27"/>
        </w:rPr>
        <w:t xml:space="preserve"> </w:t>
      </w:r>
      <w:r w:rsidR="00DC1C20">
        <w:rPr>
          <w:sz w:val="27"/>
          <w:szCs w:val="27"/>
        </w:rPr>
        <w:t xml:space="preserve">муниципального округа </w:t>
      </w:r>
      <w:r w:rsidR="00D00A45" w:rsidRPr="00D00A45">
        <w:rPr>
          <w:sz w:val="27"/>
          <w:szCs w:val="27"/>
        </w:rPr>
        <w:t>от 22.02.2022 № 6 «Об утверждении Порядка проведения мониторинга качества финансового менеджмента, осуществляемого главными администраторами доходов</w:t>
      </w:r>
      <w:proofErr w:type="gramEnd"/>
      <w:r w:rsidR="00D00A45" w:rsidRPr="00D00A45">
        <w:rPr>
          <w:sz w:val="27"/>
          <w:szCs w:val="27"/>
        </w:rPr>
        <w:t xml:space="preserve"> бюджета Чугуевского муниципального округа и главными распорядителями </w:t>
      </w:r>
      <w:r w:rsidR="00D00A45" w:rsidRPr="00D00A45">
        <w:rPr>
          <w:sz w:val="27"/>
          <w:szCs w:val="27"/>
        </w:rPr>
        <w:lastRenderedPageBreak/>
        <w:t>бюджетных средств бюджета Чугуевского муниципального округа»</w:t>
      </w:r>
      <w:r w:rsidRPr="00084CF0">
        <w:rPr>
          <w:sz w:val="27"/>
          <w:szCs w:val="27"/>
        </w:rPr>
        <w:t>, должен содержать в том числе:</w:t>
      </w:r>
    </w:p>
    <w:p w:rsidR="00C177C3" w:rsidRPr="00084CF0" w:rsidRDefault="00C177C3" w:rsidP="009A5633">
      <w:pPr>
        <w:pStyle w:val="af0"/>
        <w:numPr>
          <w:ilvl w:val="0"/>
          <w:numId w:val="5"/>
        </w:numPr>
        <w:autoSpaceDE w:val="0"/>
        <w:autoSpaceDN w:val="0"/>
        <w:adjustRightInd w:val="0"/>
        <w:spacing w:line="353" w:lineRule="auto"/>
        <w:ind w:left="0" w:firstLine="709"/>
        <w:jc w:val="both"/>
        <w:rPr>
          <w:sz w:val="27"/>
          <w:szCs w:val="27"/>
        </w:rPr>
      </w:pPr>
      <w:r w:rsidRPr="00084CF0">
        <w:rPr>
          <w:sz w:val="27"/>
          <w:szCs w:val="27"/>
        </w:rPr>
        <w:t xml:space="preserve">разработку, актуализацию нормативных правовых актов </w:t>
      </w:r>
      <w:r w:rsidR="00E11209" w:rsidRPr="00084CF0">
        <w:rPr>
          <w:sz w:val="27"/>
          <w:szCs w:val="27"/>
        </w:rPr>
        <w:t>главных администраторов бюджетных средств</w:t>
      </w:r>
      <w:r w:rsidRPr="00084CF0">
        <w:rPr>
          <w:sz w:val="27"/>
          <w:szCs w:val="27"/>
        </w:rPr>
        <w:t>, регламентирующих выполнение процедур внутреннего финансового контроля и внутреннего финансового аудита (далее - процедуры и операции в рамках финансового менеджмента);</w:t>
      </w:r>
    </w:p>
    <w:p w:rsidR="00C177C3" w:rsidRDefault="00C177C3" w:rsidP="009A5633">
      <w:pPr>
        <w:pStyle w:val="af0"/>
        <w:numPr>
          <w:ilvl w:val="0"/>
          <w:numId w:val="5"/>
        </w:numPr>
        <w:autoSpaceDE w:val="0"/>
        <w:autoSpaceDN w:val="0"/>
        <w:adjustRightInd w:val="0"/>
        <w:spacing w:line="353" w:lineRule="auto"/>
        <w:ind w:left="0" w:firstLine="709"/>
        <w:jc w:val="both"/>
        <w:rPr>
          <w:sz w:val="27"/>
          <w:szCs w:val="27"/>
        </w:rPr>
      </w:pPr>
      <w:r w:rsidRPr="00084CF0">
        <w:rPr>
          <w:sz w:val="27"/>
          <w:szCs w:val="27"/>
        </w:rPr>
        <w:t>установление (изменение) в положениях о структурных подразделениях, в должностных регламентах (инструкциях) сотрудников обязанностей и полномочий по осуществлению процедур и операций в рамках финансового менеджмента, в том числе по осуществлению внутреннего финансового контроля;</w:t>
      </w:r>
    </w:p>
    <w:p w:rsidR="00D26E3E" w:rsidRDefault="00D00A45" w:rsidP="00D26E3E">
      <w:pPr>
        <w:pStyle w:val="af0"/>
        <w:numPr>
          <w:ilvl w:val="0"/>
          <w:numId w:val="5"/>
        </w:numPr>
        <w:autoSpaceDE w:val="0"/>
        <w:autoSpaceDN w:val="0"/>
        <w:adjustRightInd w:val="0"/>
        <w:spacing w:line="353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разработку</w:t>
      </w:r>
      <w:r w:rsidRPr="00D00A45">
        <w:rPr>
          <w:sz w:val="27"/>
          <w:szCs w:val="27"/>
        </w:rPr>
        <w:t xml:space="preserve"> правов</w:t>
      </w:r>
      <w:r>
        <w:rPr>
          <w:sz w:val="27"/>
          <w:szCs w:val="27"/>
        </w:rPr>
        <w:t>ых</w:t>
      </w:r>
      <w:r w:rsidRPr="00D00A45">
        <w:rPr>
          <w:sz w:val="27"/>
          <w:szCs w:val="27"/>
        </w:rPr>
        <w:t xml:space="preserve"> акт</w:t>
      </w:r>
      <w:r>
        <w:rPr>
          <w:sz w:val="27"/>
          <w:szCs w:val="27"/>
        </w:rPr>
        <w:t>ов</w:t>
      </w:r>
      <w:r w:rsidRPr="00D00A45">
        <w:rPr>
          <w:sz w:val="27"/>
          <w:szCs w:val="27"/>
        </w:rPr>
        <w:t xml:space="preserve"> органа исполнительной власти Чугуевского муниципального округа, предусматривающ</w:t>
      </w:r>
      <w:r>
        <w:rPr>
          <w:sz w:val="27"/>
          <w:szCs w:val="27"/>
        </w:rPr>
        <w:t>их:</w:t>
      </w:r>
      <w:r w:rsidRPr="00D00A45">
        <w:rPr>
          <w:sz w:val="27"/>
          <w:szCs w:val="27"/>
        </w:rPr>
        <w:t xml:space="preserve"> </w:t>
      </w:r>
    </w:p>
    <w:p w:rsidR="00D26E3E" w:rsidRDefault="00D00A45" w:rsidP="00D26E3E">
      <w:pPr>
        <w:pStyle w:val="af0"/>
        <w:autoSpaceDE w:val="0"/>
        <w:autoSpaceDN w:val="0"/>
        <w:adjustRightInd w:val="0"/>
        <w:spacing w:line="353" w:lineRule="auto"/>
        <w:ind w:left="0" w:firstLine="851"/>
        <w:jc w:val="both"/>
        <w:rPr>
          <w:sz w:val="27"/>
          <w:szCs w:val="27"/>
        </w:rPr>
      </w:pPr>
      <w:r w:rsidRPr="00D00A45">
        <w:rPr>
          <w:sz w:val="27"/>
          <w:szCs w:val="27"/>
        </w:rPr>
        <w:t>утверждение значений нормативных затрат на оказание услуг, расходов на выполнение работ в целях финансового обеспечения выполнения муниципального задания</w:t>
      </w:r>
      <w:r>
        <w:rPr>
          <w:sz w:val="27"/>
          <w:szCs w:val="27"/>
        </w:rPr>
        <w:t xml:space="preserve">; </w:t>
      </w:r>
    </w:p>
    <w:p w:rsidR="00D00A45" w:rsidRDefault="00D00A45" w:rsidP="00D26E3E">
      <w:pPr>
        <w:pStyle w:val="af0"/>
        <w:autoSpaceDE w:val="0"/>
        <w:autoSpaceDN w:val="0"/>
        <w:adjustRightInd w:val="0"/>
        <w:spacing w:line="353" w:lineRule="auto"/>
        <w:ind w:left="0" w:firstLine="851"/>
        <w:jc w:val="both"/>
        <w:rPr>
          <w:sz w:val="27"/>
          <w:szCs w:val="27"/>
        </w:rPr>
      </w:pPr>
      <w:r w:rsidRPr="00D00A45">
        <w:rPr>
          <w:sz w:val="27"/>
          <w:szCs w:val="27"/>
        </w:rPr>
        <w:t>сведения о значениях натуральных норм, используемых для определения базового норматива затрат на оказание муниципальных услуг</w:t>
      </w:r>
      <w:r w:rsidR="00D26E3E">
        <w:rPr>
          <w:sz w:val="27"/>
          <w:szCs w:val="27"/>
        </w:rPr>
        <w:t>;</w:t>
      </w:r>
    </w:p>
    <w:p w:rsidR="00D068FF" w:rsidRPr="00084CF0" w:rsidRDefault="001D704C" w:rsidP="009A5633">
      <w:pPr>
        <w:pStyle w:val="af0"/>
        <w:numPr>
          <w:ilvl w:val="0"/>
          <w:numId w:val="5"/>
        </w:numPr>
        <w:autoSpaceDE w:val="0"/>
        <w:autoSpaceDN w:val="0"/>
        <w:adjustRightInd w:val="0"/>
        <w:spacing w:line="353" w:lineRule="auto"/>
        <w:ind w:left="0" w:firstLine="900"/>
        <w:jc w:val="both"/>
        <w:rPr>
          <w:sz w:val="27"/>
          <w:szCs w:val="27"/>
        </w:rPr>
      </w:pPr>
      <w:r w:rsidRPr="00084CF0">
        <w:rPr>
          <w:sz w:val="27"/>
          <w:szCs w:val="27"/>
        </w:rPr>
        <w:t>разработку, актуализацию актов главных администраторов бюджетных средств о дисциплинарной ответственности должностных лиц, за недобросовестное исполнение обязанностей при осуществлении процедур и операций в рамках финансового менеджмента.</w:t>
      </w:r>
    </w:p>
    <w:sectPr w:rsidR="00D068FF" w:rsidRPr="00084CF0" w:rsidSect="00EB3566">
      <w:headerReference w:type="even" r:id="rId9"/>
      <w:headerReference w:type="default" r:id="rId10"/>
      <w:footerReference w:type="even" r:id="rId11"/>
      <w:pgSz w:w="11906" w:h="16838"/>
      <w:pgMar w:top="340" w:right="851" w:bottom="1134" w:left="1021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75" w:rsidRDefault="00073675">
      <w:r>
        <w:separator/>
      </w:r>
    </w:p>
  </w:endnote>
  <w:endnote w:type="continuationSeparator" w:id="0">
    <w:p w:rsidR="00073675" w:rsidRDefault="0007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73" w:rsidRDefault="002C617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173" w:rsidRDefault="002C61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75" w:rsidRDefault="00073675">
      <w:r>
        <w:separator/>
      </w:r>
    </w:p>
  </w:footnote>
  <w:footnote w:type="continuationSeparator" w:id="0">
    <w:p w:rsidR="00073675" w:rsidRDefault="00073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73" w:rsidRDefault="002C6173" w:rsidP="00414A8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173" w:rsidRDefault="002C61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73" w:rsidRDefault="002C6173" w:rsidP="00462BB4">
    <w:pPr>
      <w:pStyle w:val="a6"/>
      <w:framePr w:w="267" w:wrap="around" w:vAnchor="text" w:hAnchor="margin" w:xAlign="center" w:y="6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45AB">
      <w:rPr>
        <w:rStyle w:val="a5"/>
        <w:noProof/>
      </w:rPr>
      <w:t>3</w:t>
    </w:r>
    <w:r>
      <w:rPr>
        <w:rStyle w:val="a5"/>
      </w:rPr>
      <w:fldChar w:fldCharType="end"/>
    </w:r>
  </w:p>
  <w:p w:rsidR="002C6173" w:rsidRDefault="002C6173">
    <w:pPr>
      <w:pStyle w:val="a6"/>
    </w:pPr>
  </w:p>
  <w:p w:rsidR="002C6173" w:rsidRDefault="002C61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7288"/>
    <w:multiLevelType w:val="hybridMultilevel"/>
    <w:tmpl w:val="DA2C87B8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6AF72B3"/>
    <w:multiLevelType w:val="hybridMultilevel"/>
    <w:tmpl w:val="05829ED8"/>
    <w:lvl w:ilvl="0" w:tplc="81342DA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17A6BED"/>
    <w:multiLevelType w:val="hybridMultilevel"/>
    <w:tmpl w:val="7FE28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330199"/>
    <w:multiLevelType w:val="hybridMultilevel"/>
    <w:tmpl w:val="F54AD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2F3363"/>
    <w:multiLevelType w:val="hybridMultilevel"/>
    <w:tmpl w:val="43A21E1C"/>
    <w:lvl w:ilvl="0" w:tplc="53D205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F12522C"/>
    <w:multiLevelType w:val="hybridMultilevel"/>
    <w:tmpl w:val="49E8D652"/>
    <w:lvl w:ilvl="0" w:tplc="53D205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6F4FB8"/>
    <w:multiLevelType w:val="hybridMultilevel"/>
    <w:tmpl w:val="F38A8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80"/>
    <w:rsid w:val="00006C28"/>
    <w:rsid w:val="00010AA6"/>
    <w:rsid w:val="00010D7D"/>
    <w:rsid w:val="00011B62"/>
    <w:rsid w:val="00014BFF"/>
    <w:rsid w:val="000154F6"/>
    <w:rsid w:val="00017BB1"/>
    <w:rsid w:val="000206A5"/>
    <w:rsid w:val="00024E93"/>
    <w:rsid w:val="000274F1"/>
    <w:rsid w:val="0003591C"/>
    <w:rsid w:val="000362C7"/>
    <w:rsid w:val="00036C5F"/>
    <w:rsid w:val="00040450"/>
    <w:rsid w:val="00040DB0"/>
    <w:rsid w:val="00041015"/>
    <w:rsid w:val="00042761"/>
    <w:rsid w:val="00042EBD"/>
    <w:rsid w:val="00043011"/>
    <w:rsid w:val="0004563A"/>
    <w:rsid w:val="0005132F"/>
    <w:rsid w:val="00052BA4"/>
    <w:rsid w:val="000546CB"/>
    <w:rsid w:val="00054A32"/>
    <w:rsid w:val="00055B75"/>
    <w:rsid w:val="00055EA4"/>
    <w:rsid w:val="00057B08"/>
    <w:rsid w:val="000629C1"/>
    <w:rsid w:val="00063991"/>
    <w:rsid w:val="00066486"/>
    <w:rsid w:val="00070203"/>
    <w:rsid w:val="00070F62"/>
    <w:rsid w:val="000711FD"/>
    <w:rsid w:val="00073675"/>
    <w:rsid w:val="00073BBC"/>
    <w:rsid w:val="0007479A"/>
    <w:rsid w:val="00074C81"/>
    <w:rsid w:val="00081A36"/>
    <w:rsid w:val="00082D22"/>
    <w:rsid w:val="00084CF0"/>
    <w:rsid w:val="000853F1"/>
    <w:rsid w:val="00086B0C"/>
    <w:rsid w:val="000872F5"/>
    <w:rsid w:val="000909B5"/>
    <w:rsid w:val="00090ECB"/>
    <w:rsid w:val="000910F0"/>
    <w:rsid w:val="00091DA2"/>
    <w:rsid w:val="00092166"/>
    <w:rsid w:val="00097506"/>
    <w:rsid w:val="00097684"/>
    <w:rsid w:val="000A5083"/>
    <w:rsid w:val="000A7785"/>
    <w:rsid w:val="000B1CE0"/>
    <w:rsid w:val="000B2CA0"/>
    <w:rsid w:val="000B3C10"/>
    <w:rsid w:val="000B4838"/>
    <w:rsid w:val="000B78F3"/>
    <w:rsid w:val="000C393B"/>
    <w:rsid w:val="000C6BBF"/>
    <w:rsid w:val="000C6E94"/>
    <w:rsid w:val="000C7CAA"/>
    <w:rsid w:val="000D3B83"/>
    <w:rsid w:val="000D5290"/>
    <w:rsid w:val="000D69F3"/>
    <w:rsid w:val="000E01DC"/>
    <w:rsid w:val="000E2533"/>
    <w:rsid w:val="000E7BA4"/>
    <w:rsid w:val="000F62D2"/>
    <w:rsid w:val="000F684F"/>
    <w:rsid w:val="00100F1B"/>
    <w:rsid w:val="00103A7D"/>
    <w:rsid w:val="00103E3B"/>
    <w:rsid w:val="001048B3"/>
    <w:rsid w:val="00104BC2"/>
    <w:rsid w:val="001078F8"/>
    <w:rsid w:val="00107D53"/>
    <w:rsid w:val="00110792"/>
    <w:rsid w:val="00113BB5"/>
    <w:rsid w:val="00115E32"/>
    <w:rsid w:val="00122477"/>
    <w:rsid w:val="00124CFF"/>
    <w:rsid w:val="00130A1C"/>
    <w:rsid w:val="00131E0F"/>
    <w:rsid w:val="0013347B"/>
    <w:rsid w:val="0013606A"/>
    <w:rsid w:val="00143005"/>
    <w:rsid w:val="00143D40"/>
    <w:rsid w:val="00144689"/>
    <w:rsid w:val="00145056"/>
    <w:rsid w:val="00151209"/>
    <w:rsid w:val="0015760F"/>
    <w:rsid w:val="0015784D"/>
    <w:rsid w:val="00160845"/>
    <w:rsid w:val="001613E5"/>
    <w:rsid w:val="00165744"/>
    <w:rsid w:val="00166F59"/>
    <w:rsid w:val="00171AC7"/>
    <w:rsid w:val="00171B43"/>
    <w:rsid w:val="00177104"/>
    <w:rsid w:val="00177DE2"/>
    <w:rsid w:val="00181A5A"/>
    <w:rsid w:val="00185F72"/>
    <w:rsid w:val="001863A4"/>
    <w:rsid w:val="00186A80"/>
    <w:rsid w:val="0018749E"/>
    <w:rsid w:val="0018754B"/>
    <w:rsid w:val="001927D2"/>
    <w:rsid w:val="00192A50"/>
    <w:rsid w:val="00193330"/>
    <w:rsid w:val="00193E0A"/>
    <w:rsid w:val="0019435C"/>
    <w:rsid w:val="00194C7E"/>
    <w:rsid w:val="001A02A1"/>
    <w:rsid w:val="001A04C8"/>
    <w:rsid w:val="001A17C2"/>
    <w:rsid w:val="001A3006"/>
    <w:rsid w:val="001A3146"/>
    <w:rsid w:val="001A3398"/>
    <w:rsid w:val="001A4299"/>
    <w:rsid w:val="001A5563"/>
    <w:rsid w:val="001A56F0"/>
    <w:rsid w:val="001A7317"/>
    <w:rsid w:val="001B1513"/>
    <w:rsid w:val="001B1C67"/>
    <w:rsid w:val="001B1EFF"/>
    <w:rsid w:val="001B3CAC"/>
    <w:rsid w:val="001B440D"/>
    <w:rsid w:val="001B4DB3"/>
    <w:rsid w:val="001C110F"/>
    <w:rsid w:val="001C1AD7"/>
    <w:rsid w:val="001C2819"/>
    <w:rsid w:val="001C391C"/>
    <w:rsid w:val="001C3D3E"/>
    <w:rsid w:val="001C3FAB"/>
    <w:rsid w:val="001C4980"/>
    <w:rsid w:val="001C534E"/>
    <w:rsid w:val="001C55AE"/>
    <w:rsid w:val="001C5A3B"/>
    <w:rsid w:val="001C5FFB"/>
    <w:rsid w:val="001D0096"/>
    <w:rsid w:val="001D1FC3"/>
    <w:rsid w:val="001D458F"/>
    <w:rsid w:val="001D704C"/>
    <w:rsid w:val="001E1620"/>
    <w:rsid w:val="001E2884"/>
    <w:rsid w:val="001E2E64"/>
    <w:rsid w:val="001E76FC"/>
    <w:rsid w:val="001F0E52"/>
    <w:rsid w:val="001F26D6"/>
    <w:rsid w:val="001F3E8E"/>
    <w:rsid w:val="001F4ED7"/>
    <w:rsid w:val="001F5114"/>
    <w:rsid w:val="001F613C"/>
    <w:rsid w:val="00206A76"/>
    <w:rsid w:val="00207667"/>
    <w:rsid w:val="00207A0E"/>
    <w:rsid w:val="00210445"/>
    <w:rsid w:val="00210A4D"/>
    <w:rsid w:val="00211F60"/>
    <w:rsid w:val="00215F45"/>
    <w:rsid w:val="00216AAE"/>
    <w:rsid w:val="00220658"/>
    <w:rsid w:val="0022526F"/>
    <w:rsid w:val="0022543F"/>
    <w:rsid w:val="0022576E"/>
    <w:rsid w:val="00225B4F"/>
    <w:rsid w:val="00233642"/>
    <w:rsid w:val="002341D8"/>
    <w:rsid w:val="0023455B"/>
    <w:rsid w:val="00235911"/>
    <w:rsid w:val="00235D2C"/>
    <w:rsid w:val="002369CD"/>
    <w:rsid w:val="00237476"/>
    <w:rsid w:val="00250080"/>
    <w:rsid w:val="0025038E"/>
    <w:rsid w:val="002511A3"/>
    <w:rsid w:val="0025154B"/>
    <w:rsid w:val="00251F3B"/>
    <w:rsid w:val="002532BD"/>
    <w:rsid w:val="00254520"/>
    <w:rsid w:val="00254A4A"/>
    <w:rsid w:val="002552F4"/>
    <w:rsid w:val="00257176"/>
    <w:rsid w:val="002635D7"/>
    <w:rsid w:val="002649B0"/>
    <w:rsid w:val="00264DAA"/>
    <w:rsid w:val="00270813"/>
    <w:rsid w:val="0027397B"/>
    <w:rsid w:val="00276267"/>
    <w:rsid w:val="00276A18"/>
    <w:rsid w:val="00280728"/>
    <w:rsid w:val="00281330"/>
    <w:rsid w:val="002826FE"/>
    <w:rsid w:val="002836B3"/>
    <w:rsid w:val="002879AC"/>
    <w:rsid w:val="002907DA"/>
    <w:rsid w:val="00291EE3"/>
    <w:rsid w:val="0029353D"/>
    <w:rsid w:val="002942DB"/>
    <w:rsid w:val="00294EE5"/>
    <w:rsid w:val="0029698D"/>
    <w:rsid w:val="00296B37"/>
    <w:rsid w:val="0029783F"/>
    <w:rsid w:val="002A0FA5"/>
    <w:rsid w:val="002A3BC9"/>
    <w:rsid w:val="002B0E55"/>
    <w:rsid w:val="002B1530"/>
    <w:rsid w:val="002B18E3"/>
    <w:rsid w:val="002B606D"/>
    <w:rsid w:val="002B700F"/>
    <w:rsid w:val="002B735E"/>
    <w:rsid w:val="002B77A7"/>
    <w:rsid w:val="002C0A96"/>
    <w:rsid w:val="002C2F67"/>
    <w:rsid w:val="002C34B8"/>
    <w:rsid w:val="002C351B"/>
    <w:rsid w:val="002C3F49"/>
    <w:rsid w:val="002C46EC"/>
    <w:rsid w:val="002C6173"/>
    <w:rsid w:val="002C71AF"/>
    <w:rsid w:val="002C73E7"/>
    <w:rsid w:val="002D4A2C"/>
    <w:rsid w:val="002D5614"/>
    <w:rsid w:val="002D5BA6"/>
    <w:rsid w:val="002D5E91"/>
    <w:rsid w:val="002D6E26"/>
    <w:rsid w:val="002D78FA"/>
    <w:rsid w:val="002E078D"/>
    <w:rsid w:val="002E1715"/>
    <w:rsid w:val="002E2387"/>
    <w:rsid w:val="002E39B3"/>
    <w:rsid w:val="002E55B1"/>
    <w:rsid w:val="002F45ED"/>
    <w:rsid w:val="00300141"/>
    <w:rsid w:val="00300220"/>
    <w:rsid w:val="00303913"/>
    <w:rsid w:val="00304983"/>
    <w:rsid w:val="00306325"/>
    <w:rsid w:val="00306BD5"/>
    <w:rsid w:val="00313240"/>
    <w:rsid w:val="00315ED3"/>
    <w:rsid w:val="0032245E"/>
    <w:rsid w:val="0032646A"/>
    <w:rsid w:val="00326BAF"/>
    <w:rsid w:val="00327810"/>
    <w:rsid w:val="003305CD"/>
    <w:rsid w:val="00330964"/>
    <w:rsid w:val="00330BFE"/>
    <w:rsid w:val="00332192"/>
    <w:rsid w:val="00333FC9"/>
    <w:rsid w:val="00334349"/>
    <w:rsid w:val="00335A70"/>
    <w:rsid w:val="003366D1"/>
    <w:rsid w:val="003405BE"/>
    <w:rsid w:val="00340A0C"/>
    <w:rsid w:val="00341858"/>
    <w:rsid w:val="003430A2"/>
    <w:rsid w:val="00346941"/>
    <w:rsid w:val="00347752"/>
    <w:rsid w:val="00347B7E"/>
    <w:rsid w:val="00347E94"/>
    <w:rsid w:val="0035089D"/>
    <w:rsid w:val="0035163A"/>
    <w:rsid w:val="0035581D"/>
    <w:rsid w:val="00360AB7"/>
    <w:rsid w:val="00361543"/>
    <w:rsid w:val="003620BE"/>
    <w:rsid w:val="003634FB"/>
    <w:rsid w:val="003642F1"/>
    <w:rsid w:val="003652C1"/>
    <w:rsid w:val="0036642E"/>
    <w:rsid w:val="00371EF7"/>
    <w:rsid w:val="003816DE"/>
    <w:rsid w:val="0038722D"/>
    <w:rsid w:val="0039044E"/>
    <w:rsid w:val="00391BC0"/>
    <w:rsid w:val="00392740"/>
    <w:rsid w:val="00392DD8"/>
    <w:rsid w:val="003951BF"/>
    <w:rsid w:val="003A16EA"/>
    <w:rsid w:val="003A71BE"/>
    <w:rsid w:val="003B0696"/>
    <w:rsid w:val="003B06B5"/>
    <w:rsid w:val="003B4F4D"/>
    <w:rsid w:val="003C0F55"/>
    <w:rsid w:val="003C492A"/>
    <w:rsid w:val="003D4965"/>
    <w:rsid w:val="003D4F6F"/>
    <w:rsid w:val="003D5729"/>
    <w:rsid w:val="003D573C"/>
    <w:rsid w:val="003D7506"/>
    <w:rsid w:val="003D7E34"/>
    <w:rsid w:val="003E037C"/>
    <w:rsid w:val="003E0605"/>
    <w:rsid w:val="003E1284"/>
    <w:rsid w:val="003E3054"/>
    <w:rsid w:val="003F25C2"/>
    <w:rsid w:val="004001C0"/>
    <w:rsid w:val="0040255A"/>
    <w:rsid w:val="00403842"/>
    <w:rsid w:val="00405984"/>
    <w:rsid w:val="00405DD2"/>
    <w:rsid w:val="004105EC"/>
    <w:rsid w:val="0041483B"/>
    <w:rsid w:val="00414A80"/>
    <w:rsid w:val="00414B7D"/>
    <w:rsid w:val="00417185"/>
    <w:rsid w:val="00425728"/>
    <w:rsid w:val="00427456"/>
    <w:rsid w:val="004309FC"/>
    <w:rsid w:val="00430FB7"/>
    <w:rsid w:val="004312D2"/>
    <w:rsid w:val="0043404F"/>
    <w:rsid w:val="004363A3"/>
    <w:rsid w:val="00437199"/>
    <w:rsid w:val="00442600"/>
    <w:rsid w:val="004436CF"/>
    <w:rsid w:val="00445BA5"/>
    <w:rsid w:val="004476C3"/>
    <w:rsid w:val="00451475"/>
    <w:rsid w:val="00451CBE"/>
    <w:rsid w:val="00453306"/>
    <w:rsid w:val="00453708"/>
    <w:rsid w:val="004549F3"/>
    <w:rsid w:val="0045684E"/>
    <w:rsid w:val="004600B4"/>
    <w:rsid w:val="00460D4E"/>
    <w:rsid w:val="00461966"/>
    <w:rsid w:val="00462BB4"/>
    <w:rsid w:val="00463931"/>
    <w:rsid w:val="00465CA4"/>
    <w:rsid w:val="00466C24"/>
    <w:rsid w:val="00466F57"/>
    <w:rsid w:val="0046710B"/>
    <w:rsid w:val="00470770"/>
    <w:rsid w:val="00472053"/>
    <w:rsid w:val="004736D1"/>
    <w:rsid w:val="004835E6"/>
    <w:rsid w:val="00486368"/>
    <w:rsid w:val="00487E36"/>
    <w:rsid w:val="0049065D"/>
    <w:rsid w:val="00491F75"/>
    <w:rsid w:val="00493EF6"/>
    <w:rsid w:val="00494970"/>
    <w:rsid w:val="004959A6"/>
    <w:rsid w:val="00497545"/>
    <w:rsid w:val="004A417C"/>
    <w:rsid w:val="004A687D"/>
    <w:rsid w:val="004A6920"/>
    <w:rsid w:val="004A7511"/>
    <w:rsid w:val="004A752B"/>
    <w:rsid w:val="004B09F5"/>
    <w:rsid w:val="004C09EC"/>
    <w:rsid w:val="004C324B"/>
    <w:rsid w:val="004C5DBC"/>
    <w:rsid w:val="004C7EC8"/>
    <w:rsid w:val="004D0F34"/>
    <w:rsid w:val="004D47A9"/>
    <w:rsid w:val="004D6820"/>
    <w:rsid w:val="004E05CF"/>
    <w:rsid w:val="004E1271"/>
    <w:rsid w:val="004E1341"/>
    <w:rsid w:val="004E1D3C"/>
    <w:rsid w:val="004E58D6"/>
    <w:rsid w:val="004E656C"/>
    <w:rsid w:val="004E76DD"/>
    <w:rsid w:val="004F0816"/>
    <w:rsid w:val="004F2F7F"/>
    <w:rsid w:val="004F2F80"/>
    <w:rsid w:val="004F674B"/>
    <w:rsid w:val="004F68A3"/>
    <w:rsid w:val="004F6937"/>
    <w:rsid w:val="00502621"/>
    <w:rsid w:val="00502D94"/>
    <w:rsid w:val="00503230"/>
    <w:rsid w:val="005047D7"/>
    <w:rsid w:val="00506ADC"/>
    <w:rsid w:val="00512222"/>
    <w:rsid w:val="005136F6"/>
    <w:rsid w:val="0051435F"/>
    <w:rsid w:val="005173F4"/>
    <w:rsid w:val="00521B29"/>
    <w:rsid w:val="00523E52"/>
    <w:rsid w:val="0052572C"/>
    <w:rsid w:val="005336D8"/>
    <w:rsid w:val="005339B2"/>
    <w:rsid w:val="00535329"/>
    <w:rsid w:val="00540A36"/>
    <w:rsid w:val="00540D76"/>
    <w:rsid w:val="00542F97"/>
    <w:rsid w:val="00544857"/>
    <w:rsid w:val="005461BF"/>
    <w:rsid w:val="0054745E"/>
    <w:rsid w:val="00550C77"/>
    <w:rsid w:val="00550E93"/>
    <w:rsid w:val="005527F6"/>
    <w:rsid w:val="00552E67"/>
    <w:rsid w:val="0055525B"/>
    <w:rsid w:val="00557F0E"/>
    <w:rsid w:val="005612BE"/>
    <w:rsid w:val="0056195E"/>
    <w:rsid w:val="00562031"/>
    <w:rsid w:val="0056295A"/>
    <w:rsid w:val="00566C7D"/>
    <w:rsid w:val="005673C1"/>
    <w:rsid w:val="0057052E"/>
    <w:rsid w:val="00572C50"/>
    <w:rsid w:val="00574219"/>
    <w:rsid w:val="00577D23"/>
    <w:rsid w:val="00583BEF"/>
    <w:rsid w:val="00585DC1"/>
    <w:rsid w:val="005864AD"/>
    <w:rsid w:val="00587047"/>
    <w:rsid w:val="00587105"/>
    <w:rsid w:val="00587379"/>
    <w:rsid w:val="005909DE"/>
    <w:rsid w:val="005930C6"/>
    <w:rsid w:val="005937EF"/>
    <w:rsid w:val="00593FA3"/>
    <w:rsid w:val="005943A0"/>
    <w:rsid w:val="005948BD"/>
    <w:rsid w:val="00594B8D"/>
    <w:rsid w:val="00595328"/>
    <w:rsid w:val="0059617D"/>
    <w:rsid w:val="005A1F45"/>
    <w:rsid w:val="005A2147"/>
    <w:rsid w:val="005A35EF"/>
    <w:rsid w:val="005A7B6E"/>
    <w:rsid w:val="005B1084"/>
    <w:rsid w:val="005B4045"/>
    <w:rsid w:val="005B69F9"/>
    <w:rsid w:val="005C0632"/>
    <w:rsid w:val="005C4551"/>
    <w:rsid w:val="005C66E8"/>
    <w:rsid w:val="005D107A"/>
    <w:rsid w:val="005D5D9B"/>
    <w:rsid w:val="005D5FE1"/>
    <w:rsid w:val="005D76ED"/>
    <w:rsid w:val="005E0975"/>
    <w:rsid w:val="005E158F"/>
    <w:rsid w:val="005E2C69"/>
    <w:rsid w:val="005E410F"/>
    <w:rsid w:val="005E52D3"/>
    <w:rsid w:val="005E555B"/>
    <w:rsid w:val="005E6457"/>
    <w:rsid w:val="005F0B04"/>
    <w:rsid w:val="005F14CD"/>
    <w:rsid w:val="005F1527"/>
    <w:rsid w:val="005F2CA8"/>
    <w:rsid w:val="005F333E"/>
    <w:rsid w:val="005F33FD"/>
    <w:rsid w:val="005F3433"/>
    <w:rsid w:val="005F59DB"/>
    <w:rsid w:val="005F5C58"/>
    <w:rsid w:val="006003FF"/>
    <w:rsid w:val="00601BD7"/>
    <w:rsid w:val="00601E18"/>
    <w:rsid w:val="00602D31"/>
    <w:rsid w:val="00602FB0"/>
    <w:rsid w:val="0060466A"/>
    <w:rsid w:val="00604CD4"/>
    <w:rsid w:val="0060631D"/>
    <w:rsid w:val="00607C2C"/>
    <w:rsid w:val="006115BC"/>
    <w:rsid w:val="00613D43"/>
    <w:rsid w:val="00620BF9"/>
    <w:rsid w:val="006300EB"/>
    <w:rsid w:val="006308CC"/>
    <w:rsid w:val="00633C48"/>
    <w:rsid w:val="006344D9"/>
    <w:rsid w:val="00635128"/>
    <w:rsid w:val="006351F8"/>
    <w:rsid w:val="006356DC"/>
    <w:rsid w:val="0063706A"/>
    <w:rsid w:val="0064028C"/>
    <w:rsid w:val="00640C15"/>
    <w:rsid w:val="00643134"/>
    <w:rsid w:val="0064378B"/>
    <w:rsid w:val="00645901"/>
    <w:rsid w:val="0064763D"/>
    <w:rsid w:val="00650A2A"/>
    <w:rsid w:val="006550B2"/>
    <w:rsid w:val="00656135"/>
    <w:rsid w:val="006562C5"/>
    <w:rsid w:val="00657468"/>
    <w:rsid w:val="006651DA"/>
    <w:rsid w:val="00665575"/>
    <w:rsid w:val="00667042"/>
    <w:rsid w:val="00675B6A"/>
    <w:rsid w:val="00677E97"/>
    <w:rsid w:val="00680B1F"/>
    <w:rsid w:val="00683FC1"/>
    <w:rsid w:val="006845ED"/>
    <w:rsid w:val="0068461F"/>
    <w:rsid w:val="00684AFB"/>
    <w:rsid w:val="00685CA1"/>
    <w:rsid w:val="00690608"/>
    <w:rsid w:val="00690DCA"/>
    <w:rsid w:val="00694718"/>
    <w:rsid w:val="006A0D90"/>
    <w:rsid w:val="006A4E07"/>
    <w:rsid w:val="006A59B8"/>
    <w:rsid w:val="006A6710"/>
    <w:rsid w:val="006A6A25"/>
    <w:rsid w:val="006B3131"/>
    <w:rsid w:val="006C1A34"/>
    <w:rsid w:val="006C35A3"/>
    <w:rsid w:val="006D0E59"/>
    <w:rsid w:val="006D57B3"/>
    <w:rsid w:val="006D5EF1"/>
    <w:rsid w:val="006D634B"/>
    <w:rsid w:val="006D76CF"/>
    <w:rsid w:val="006E1493"/>
    <w:rsid w:val="006E5B5B"/>
    <w:rsid w:val="006F21DD"/>
    <w:rsid w:val="006F3B0E"/>
    <w:rsid w:val="006F6B26"/>
    <w:rsid w:val="007012CE"/>
    <w:rsid w:val="0070247F"/>
    <w:rsid w:val="007027A6"/>
    <w:rsid w:val="00712114"/>
    <w:rsid w:val="00714890"/>
    <w:rsid w:val="007151A5"/>
    <w:rsid w:val="007200FA"/>
    <w:rsid w:val="007243DE"/>
    <w:rsid w:val="00724F32"/>
    <w:rsid w:val="0073279D"/>
    <w:rsid w:val="00733724"/>
    <w:rsid w:val="007368BA"/>
    <w:rsid w:val="00741B96"/>
    <w:rsid w:val="00743173"/>
    <w:rsid w:val="00744C9C"/>
    <w:rsid w:val="00745379"/>
    <w:rsid w:val="007463AB"/>
    <w:rsid w:val="0074664A"/>
    <w:rsid w:val="00747F74"/>
    <w:rsid w:val="00752FFD"/>
    <w:rsid w:val="00753FCC"/>
    <w:rsid w:val="007552B2"/>
    <w:rsid w:val="00756E9F"/>
    <w:rsid w:val="007605D7"/>
    <w:rsid w:val="00760FC6"/>
    <w:rsid w:val="00761FEC"/>
    <w:rsid w:val="00762780"/>
    <w:rsid w:val="007627DA"/>
    <w:rsid w:val="00763405"/>
    <w:rsid w:val="00767F00"/>
    <w:rsid w:val="00770BDF"/>
    <w:rsid w:val="00771077"/>
    <w:rsid w:val="0077222A"/>
    <w:rsid w:val="00774FED"/>
    <w:rsid w:val="00775397"/>
    <w:rsid w:val="007756ED"/>
    <w:rsid w:val="00776824"/>
    <w:rsid w:val="007821C0"/>
    <w:rsid w:val="00783220"/>
    <w:rsid w:val="0078395A"/>
    <w:rsid w:val="00783C45"/>
    <w:rsid w:val="00784866"/>
    <w:rsid w:val="007850E3"/>
    <w:rsid w:val="007872ED"/>
    <w:rsid w:val="00791F1F"/>
    <w:rsid w:val="007A2F18"/>
    <w:rsid w:val="007A4399"/>
    <w:rsid w:val="007A5C6F"/>
    <w:rsid w:val="007B00FA"/>
    <w:rsid w:val="007B01C3"/>
    <w:rsid w:val="007B17F0"/>
    <w:rsid w:val="007B35C6"/>
    <w:rsid w:val="007B36C8"/>
    <w:rsid w:val="007B5989"/>
    <w:rsid w:val="007C416A"/>
    <w:rsid w:val="007C4A68"/>
    <w:rsid w:val="007C6374"/>
    <w:rsid w:val="007D0BF3"/>
    <w:rsid w:val="007D2BDF"/>
    <w:rsid w:val="007D4FDD"/>
    <w:rsid w:val="007D4FE2"/>
    <w:rsid w:val="007E13C3"/>
    <w:rsid w:val="007E3B40"/>
    <w:rsid w:val="007E48F7"/>
    <w:rsid w:val="007E587F"/>
    <w:rsid w:val="007E757D"/>
    <w:rsid w:val="007E7C7D"/>
    <w:rsid w:val="007E7CDD"/>
    <w:rsid w:val="007F02EA"/>
    <w:rsid w:val="007F0AA8"/>
    <w:rsid w:val="007F27B7"/>
    <w:rsid w:val="008010F2"/>
    <w:rsid w:val="00804592"/>
    <w:rsid w:val="008054F5"/>
    <w:rsid w:val="00805517"/>
    <w:rsid w:val="00806D38"/>
    <w:rsid w:val="00810E36"/>
    <w:rsid w:val="00813A5C"/>
    <w:rsid w:val="00814C96"/>
    <w:rsid w:val="008171B4"/>
    <w:rsid w:val="00820FAB"/>
    <w:rsid w:val="00820FB8"/>
    <w:rsid w:val="00823DF5"/>
    <w:rsid w:val="008247D4"/>
    <w:rsid w:val="00826D6E"/>
    <w:rsid w:val="00827026"/>
    <w:rsid w:val="008271B5"/>
    <w:rsid w:val="0082761E"/>
    <w:rsid w:val="00827C15"/>
    <w:rsid w:val="008307AF"/>
    <w:rsid w:val="0083080F"/>
    <w:rsid w:val="00831BF4"/>
    <w:rsid w:val="00831D14"/>
    <w:rsid w:val="00833300"/>
    <w:rsid w:val="0084177C"/>
    <w:rsid w:val="00842CEC"/>
    <w:rsid w:val="00846555"/>
    <w:rsid w:val="008475B6"/>
    <w:rsid w:val="0084790B"/>
    <w:rsid w:val="00850AA0"/>
    <w:rsid w:val="00850EA0"/>
    <w:rsid w:val="00853B8E"/>
    <w:rsid w:val="00855328"/>
    <w:rsid w:val="00855482"/>
    <w:rsid w:val="00855ABB"/>
    <w:rsid w:val="008618DB"/>
    <w:rsid w:val="008626D6"/>
    <w:rsid w:val="00862DAD"/>
    <w:rsid w:val="0086420F"/>
    <w:rsid w:val="00866E3C"/>
    <w:rsid w:val="0086711D"/>
    <w:rsid w:val="00872184"/>
    <w:rsid w:val="00874C97"/>
    <w:rsid w:val="00874D69"/>
    <w:rsid w:val="008756E5"/>
    <w:rsid w:val="008761C1"/>
    <w:rsid w:val="008807B1"/>
    <w:rsid w:val="00882E71"/>
    <w:rsid w:val="0088614F"/>
    <w:rsid w:val="00886173"/>
    <w:rsid w:val="00887889"/>
    <w:rsid w:val="00890ED2"/>
    <w:rsid w:val="00893922"/>
    <w:rsid w:val="00894B02"/>
    <w:rsid w:val="00895A1D"/>
    <w:rsid w:val="00897CBF"/>
    <w:rsid w:val="008A0B24"/>
    <w:rsid w:val="008A131D"/>
    <w:rsid w:val="008A4939"/>
    <w:rsid w:val="008B0973"/>
    <w:rsid w:val="008B09B6"/>
    <w:rsid w:val="008B1E63"/>
    <w:rsid w:val="008B3357"/>
    <w:rsid w:val="008B4BF4"/>
    <w:rsid w:val="008B501A"/>
    <w:rsid w:val="008B5030"/>
    <w:rsid w:val="008B50F9"/>
    <w:rsid w:val="008B63DA"/>
    <w:rsid w:val="008C05A9"/>
    <w:rsid w:val="008C0A74"/>
    <w:rsid w:val="008C19D5"/>
    <w:rsid w:val="008C4A10"/>
    <w:rsid w:val="008C5AFE"/>
    <w:rsid w:val="008C6F86"/>
    <w:rsid w:val="008D063D"/>
    <w:rsid w:val="008D227C"/>
    <w:rsid w:val="008D3501"/>
    <w:rsid w:val="008D3F74"/>
    <w:rsid w:val="008D6BC3"/>
    <w:rsid w:val="008E0216"/>
    <w:rsid w:val="008E14F5"/>
    <w:rsid w:val="008E259F"/>
    <w:rsid w:val="008E71F0"/>
    <w:rsid w:val="008E7F9E"/>
    <w:rsid w:val="008F06E9"/>
    <w:rsid w:val="008F3009"/>
    <w:rsid w:val="008F377B"/>
    <w:rsid w:val="008F6795"/>
    <w:rsid w:val="008F6B6C"/>
    <w:rsid w:val="008F7E82"/>
    <w:rsid w:val="00901597"/>
    <w:rsid w:val="0090291E"/>
    <w:rsid w:val="00910B97"/>
    <w:rsid w:val="00913591"/>
    <w:rsid w:val="009145E4"/>
    <w:rsid w:val="00914CB3"/>
    <w:rsid w:val="00916C2F"/>
    <w:rsid w:val="00920A81"/>
    <w:rsid w:val="00921C4C"/>
    <w:rsid w:val="00924347"/>
    <w:rsid w:val="00927CDA"/>
    <w:rsid w:val="00933B16"/>
    <w:rsid w:val="00934B8F"/>
    <w:rsid w:val="00940E2E"/>
    <w:rsid w:val="009411AA"/>
    <w:rsid w:val="009430D3"/>
    <w:rsid w:val="00943D84"/>
    <w:rsid w:val="0094445D"/>
    <w:rsid w:val="00951ECE"/>
    <w:rsid w:val="00952126"/>
    <w:rsid w:val="00952735"/>
    <w:rsid w:val="00953D4A"/>
    <w:rsid w:val="00956DA5"/>
    <w:rsid w:val="0096062A"/>
    <w:rsid w:val="00962AE0"/>
    <w:rsid w:val="0096697B"/>
    <w:rsid w:val="009702D1"/>
    <w:rsid w:val="00970855"/>
    <w:rsid w:val="009723B4"/>
    <w:rsid w:val="00976033"/>
    <w:rsid w:val="00976C40"/>
    <w:rsid w:val="00976FC2"/>
    <w:rsid w:val="009779C6"/>
    <w:rsid w:val="00980641"/>
    <w:rsid w:val="00980C3B"/>
    <w:rsid w:val="00980F68"/>
    <w:rsid w:val="00981009"/>
    <w:rsid w:val="009823E4"/>
    <w:rsid w:val="009834B9"/>
    <w:rsid w:val="00983C32"/>
    <w:rsid w:val="009952FC"/>
    <w:rsid w:val="00996675"/>
    <w:rsid w:val="00997533"/>
    <w:rsid w:val="009A1950"/>
    <w:rsid w:val="009A25B8"/>
    <w:rsid w:val="009A2AD8"/>
    <w:rsid w:val="009A5633"/>
    <w:rsid w:val="009A58ED"/>
    <w:rsid w:val="009A5F60"/>
    <w:rsid w:val="009B0792"/>
    <w:rsid w:val="009B14AA"/>
    <w:rsid w:val="009C07F5"/>
    <w:rsid w:val="009C3C33"/>
    <w:rsid w:val="009C4BA5"/>
    <w:rsid w:val="009C4D20"/>
    <w:rsid w:val="009C54BF"/>
    <w:rsid w:val="009C55F6"/>
    <w:rsid w:val="009D1B62"/>
    <w:rsid w:val="009D32AE"/>
    <w:rsid w:val="009D3C71"/>
    <w:rsid w:val="009D3FCD"/>
    <w:rsid w:val="009D3FE1"/>
    <w:rsid w:val="009D4D54"/>
    <w:rsid w:val="009D52A3"/>
    <w:rsid w:val="009D5961"/>
    <w:rsid w:val="009D79D9"/>
    <w:rsid w:val="009E050A"/>
    <w:rsid w:val="009E1CB7"/>
    <w:rsid w:val="009E1F55"/>
    <w:rsid w:val="009E2464"/>
    <w:rsid w:val="009E6435"/>
    <w:rsid w:val="009F406A"/>
    <w:rsid w:val="009F663B"/>
    <w:rsid w:val="00A019E2"/>
    <w:rsid w:val="00A05E30"/>
    <w:rsid w:val="00A06926"/>
    <w:rsid w:val="00A11015"/>
    <w:rsid w:val="00A1139A"/>
    <w:rsid w:val="00A22486"/>
    <w:rsid w:val="00A2268D"/>
    <w:rsid w:val="00A22D55"/>
    <w:rsid w:val="00A23A6D"/>
    <w:rsid w:val="00A23EF5"/>
    <w:rsid w:val="00A25DD3"/>
    <w:rsid w:val="00A265F2"/>
    <w:rsid w:val="00A2754D"/>
    <w:rsid w:val="00A3101F"/>
    <w:rsid w:val="00A315FA"/>
    <w:rsid w:val="00A31681"/>
    <w:rsid w:val="00A32535"/>
    <w:rsid w:val="00A32E6A"/>
    <w:rsid w:val="00A34767"/>
    <w:rsid w:val="00A3534D"/>
    <w:rsid w:val="00A36701"/>
    <w:rsid w:val="00A37D5B"/>
    <w:rsid w:val="00A41B1E"/>
    <w:rsid w:val="00A41BE3"/>
    <w:rsid w:val="00A45744"/>
    <w:rsid w:val="00A525B4"/>
    <w:rsid w:val="00A52736"/>
    <w:rsid w:val="00A541D3"/>
    <w:rsid w:val="00A54241"/>
    <w:rsid w:val="00A5471A"/>
    <w:rsid w:val="00A55CA6"/>
    <w:rsid w:val="00A57ECA"/>
    <w:rsid w:val="00A60902"/>
    <w:rsid w:val="00A61028"/>
    <w:rsid w:val="00A616A4"/>
    <w:rsid w:val="00A62C0D"/>
    <w:rsid w:val="00A64567"/>
    <w:rsid w:val="00A64BE8"/>
    <w:rsid w:val="00A65CB1"/>
    <w:rsid w:val="00A70ADD"/>
    <w:rsid w:val="00A726E7"/>
    <w:rsid w:val="00A749AB"/>
    <w:rsid w:val="00A75138"/>
    <w:rsid w:val="00A7543B"/>
    <w:rsid w:val="00A75C09"/>
    <w:rsid w:val="00A75CB8"/>
    <w:rsid w:val="00A823AD"/>
    <w:rsid w:val="00A86EE4"/>
    <w:rsid w:val="00A91CE7"/>
    <w:rsid w:val="00A93F7F"/>
    <w:rsid w:val="00A95CCC"/>
    <w:rsid w:val="00A9666B"/>
    <w:rsid w:val="00A97B70"/>
    <w:rsid w:val="00AA0B43"/>
    <w:rsid w:val="00AA144A"/>
    <w:rsid w:val="00AA4B8A"/>
    <w:rsid w:val="00AA64B8"/>
    <w:rsid w:val="00AB02B9"/>
    <w:rsid w:val="00AB1A8F"/>
    <w:rsid w:val="00AB368A"/>
    <w:rsid w:val="00AB49E4"/>
    <w:rsid w:val="00AB51D6"/>
    <w:rsid w:val="00AB7C1C"/>
    <w:rsid w:val="00AB7F6B"/>
    <w:rsid w:val="00AC01CC"/>
    <w:rsid w:val="00AC09BA"/>
    <w:rsid w:val="00AC1E61"/>
    <w:rsid w:val="00AC646B"/>
    <w:rsid w:val="00AC6746"/>
    <w:rsid w:val="00AD0C2F"/>
    <w:rsid w:val="00AD18CB"/>
    <w:rsid w:val="00AE01D6"/>
    <w:rsid w:val="00AE5C6E"/>
    <w:rsid w:val="00AF09A1"/>
    <w:rsid w:val="00AF43FF"/>
    <w:rsid w:val="00AF6786"/>
    <w:rsid w:val="00AF768C"/>
    <w:rsid w:val="00B02908"/>
    <w:rsid w:val="00B03346"/>
    <w:rsid w:val="00B051E3"/>
    <w:rsid w:val="00B06D89"/>
    <w:rsid w:val="00B102D7"/>
    <w:rsid w:val="00B10ADB"/>
    <w:rsid w:val="00B11179"/>
    <w:rsid w:val="00B11D05"/>
    <w:rsid w:val="00B177AA"/>
    <w:rsid w:val="00B20A1B"/>
    <w:rsid w:val="00B223A7"/>
    <w:rsid w:val="00B24768"/>
    <w:rsid w:val="00B267FE"/>
    <w:rsid w:val="00B26D74"/>
    <w:rsid w:val="00B313F9"/>
    <w:rsid w:val="00B32D1F"/>
    <w:rsid w:val="00B34495"/>
    <w:rsid w:val="00B35259"/>
    <w:rsid w:val="00B37635"/>
    <w:rsid w:val="00B423F4"/>
    <w:rsid w:val="00B45943"/>
    <w:rsid w:val="00B46244"/>
    <w:rsid w:val="00B46356"/>
    <w:rsid w:val="00B4662E"/>
    <w:rsid w:val="00B47125"/>
    <w:rsid w:val="00B4755A"/>
    <w:rsid w:val="00B479B8"/>
    <w:rsid w:val="00B5112B"/>
    <w:rsid w:val="00B52B4D"/>
    <w:rsid w:val="00B536D8"/>
    <w:rsid w:val="00B56979"/>
    <w:rsid w:val="00B57CAA"/>
    <w:rsid w:val="00B609B6"/>
    <w:rsid w:val="00B62240"/>
    <w:rsid w:val="00B62F3B"/>
    <w:rsid w:val="00B634B8"/>
    <w:rsid w:val="00B642F1"/>
    <w:rsid w:val="00B6701E"/>
    <w:rsid w:val="00B67269"/>
    <w:rsid w:val="00B70509"/>
    <w:rsid w:val="00B725C6"/>
    <w:rsid w:val="00B75CF1"/>
    <w:rsid w:val="00B762CE"/>
    <w:rsid w:val="00B77157"/>
    <w:rsid w:val="00B80685"/>
    <w:rsid w:val="00B806F9"/>
    <w:rsid w:val="00B820C9"/>
    <w:rsid w:val="00B822B0"/>
    <w:rsid w:val="00B85DF0"/>
    <w:rsid w:val="00B876C0"/>
    <w:rsid w:val="00B87D9E"/>
    <w:rsid w:val="00B90995"/>
    <w:rsid w:val="00B90DB8"/>
    <w:rsid w:val="00B93E11"/>
    <w:rsid w:val="00BA03DF"/>
    <w:rsid w:val="00BA0F8D"/>
    <w:rsid w:val="00BA3713"/>
    <w:rsid w:val="00BA3A33"/>
    <w:rsid w:val="00BA4921"/>
    <w:rsid w:val="00BA4D6C"/>
    <w:rsid w:val="00BA588E"/>
    <w:rsid w:val="00BA6694"/>
    <w:rsid w:val="00BB2373"/>
    <w:rsid w:val="00BB3106"/>
    <w:rsid w:val="00BB3339"/>
    <w:rsid w:val="00BB4245"/>
    <w:rsid w:val="00BB56DD"/>
    <w:rsid w:val="00BB5877"/>
    <w:rsid w:val="00BB5F2E"/>
    <w:rsid w:val="00BC27E1"/>
    <w:rsid w:val="00BC2C53"/>
    <w:rsid w:val="00BC2D6B"/>
    <w:rsid w:val="00BC531B"/>
    <w:rsid w:val="00BC67BE"/>
    <w:rsid w:val="00BD0217"/>
    <w:rsid w:val="00BD0260"/>
    <w:rsid w:val="00BD0C11"/>
    <w:rsid w:val="00BD1898"/>
    <w:rsid w:val="00BD3274"/>
    <w:rsid w:val="00BD352A"/>
    <w:rsid w:val="00BD4568"/>
    <w:rsid w:val="00BD558A"/>
    <w:rsid w:val="00BD7BA9"/>
    <w:rsid w:val="00BD7D50"/>
    <w:rsid w:val="00BE1ADC"/>
    <w:rsid w:val="00BE5C6A"/>
    <w:rsid w:val="00BE6798"/>
    <w:rsid w:val="00BE7DA1"/>
    <w:rsid w:val="00BF0A4D"/>
    <w:rsid w:val="00BF0F75"/>
    <w:rsid w:val="00BF23B4"/>
    <w:rsid w:val="00BF26C2"/>
    <w:rsid w:val="00BF4EE1"/>
    <w:rsid w:val="00BF6AA7"/>
    <w:rsid w:val="00BF7B24"/>
    <w:rsid w:val="00BF7EAE"/>
    <w:rsid w:val="00C00343"/>
    <w:rsid w:val="00C02F05"/>
    <w:rsid w:val="00C032FF"/>
    <w:rsid w:val="00C04A4D"/>
    <w:rsid w:val="00C05F41"/>
    <w:rsid w:val="00C07461"/>
    <w:rsid w:val="00C077DA"/>
    <w:rsid w:val="00C13D56"/>
    <w:rsid w:val="00C177C3"/>
    <w:rsid w:val="00C21ABF"/>
    <w:rsid w:val="00C21E58"/>
    <w:rsid w:val="00C235F3"/>
    <w:rsid w:val="00C25E7B"/>
    <w:rsid w:val="00C25F82"/>
    <w:rsid w:val="00C26CCD"/>
    <w:rsid w:val="00C3070D"/>
    <w:rsid w:val="00C33034"/>
    <w:rsid w:val="00C36900"/>
    <w:rsid w:val="00C37822"/>
    <w:rsid w:val="00C424E8"/>
    <w:rsid w:val="00C44D58"/>
    <w:rsid w:val="00C4674E"/>
    <w:rsid w:val="00C47B9F"/>
    <w:rsid w:val="00C50DED"/>
    <w:rsid w:val="00C52CAA"/>
    <w:rsid w:val="00C56E39"/>
    <w:rsid w:val="00C60110"/>
    <w:rsid w:val="00C60FD5"/>
    <w:rsid w:val="00C6337D"/>
    <w:rsid w:val="00C64F69"/>
    <w:rsid w:val="00C6571E"/>
    <w:rsid w:val="00C6596B"/>
    <w:rsid w:val="00C66E5E"/>
    <w:rsid w:val="00C679E9"/>
    <w:rsid w:val="00C72459"/>
    <w:rsid w:val="00C734F2"/>
    <w:rsid w:val="00C73814"/>
    <w:rsid w:val="00C75B89"/>
    <w:rsid w:val="00C777D7"/>
    <w:rsid w:val="00C80E07"/>
    <w:rsid w:val="00C813AB"/>
    <w:rsid w:val="00C83F59"/>
    <w:rsid w:val="00C85E1A"/>
    <w:rsid w:val="00C85ECB"/>
    <w:rsid w:val="00C866A0"/>
    <w:rsid w:val="00C91339"/>
    <w:rsid w:val="00C91F90"/>
    <w:rsid w:val="00C920AF"/>
    <w:rsid w:val="00C93E10"/>
    <w:rsid w:val="00CA0073"/>
    <w:rsid w:val="00CA0BCB"/>
    <w:rsid w:val="00CA1DAA"/>
    <w:rsid w:val="00CA34B9"/>
    <w:rsid w:val="00CA368A"/>
    <w:rsid w:val="00CA71B2"/>
    <w:rsid w:val="00CB00CB"/>
    <w:rsid w:val="00CB30DA"/>
    <w:rsid w:val="00CB3337"/>
    <w:rsid w:val="00CB3346"/>
    <w:rsid w:val="00CB35C7"/>
    <w:rsid w:val="00CB365C"/>
    <w:rsid w:val="00CB5295"/>
    <w:rsid w:val="00CB5531"/>
    <w:rsid w:val="00CB63A1"/>
    <w:rsid w:val="00CB6889"/>
    <w:rsid w:val="00CC128D"/>
    <w:rsid w:val="00CC12C6"/>
    <w:rsid w:val="00CC2A6F"/>
    <w:rsid w:val="00CC5134"/>
    <w:rsid w:val="00CD1365"/>
    <w:rsid w:val="00CD315E"/>
    <w:rsid w:val="00CD5436"/>
    <w:rsid w:val="00CD5493"/>
    <w:rsid w:val="00CD5DDE"/>
    <w:rsid w:val="00CD6295"/>
    <w:rsid w:val="00CE0406"/>
    <w:rsid w:val="00CE510F"/>
    <w:rsid w:val="00CE7F30"/>
    <w:rsid w:val="00CF0182"/>
    <w:rsid w:val="00CF3515"/>
    <w:rsid w:val="00CF6E43"/>
    <w:rsid w:val="00D00A45"/>
    <w:rsid w:val="00D00BE0"/>
    <w:rsid w:val="00D034C7"/>
    <w:rsid w:val="00D05B58"/>
    <w:rsid w:val="00D068FF"/>
    <w:rsid w:val="00D072A2"/>
    <w:rsid w:val="00D1082F"/>
    <w:rsid w:val="00D16760"/>
    <w:rsid w:val="00D20A9D"/>
    <w:rsid w:val="00D212D2"/>
    <w:rsid w:val="00D249B5"/>
    <w:rsid w:val="00D2541C"/>
    <w:rsid w:val="00D26969"/>
    <w:rsid w:val="00D26E3E"/>
    <w:rsid w:val="00D27062"/>
    <w:rsid w:val="00D279D4"/>
    <w:rsid w:val="00D31743"/>
    <w:rsid w:val="00D31C96"/>
    <w:rsid w:val="00D33B26"/>
    <w:rsid w:val="00D3537C"/>
    <w:rsid w:val="00D37545"/>
    <w:rsid w:val="00D417CA"/>
    <w:rsid w:val="00D42BF5"/>
    <w:rsid w:val="00D42FC0"/>
    <w:rsid w:val="00D445AB"/>
    <w:rsid w:val="00D458CE"/>
    <w:rsid w:val="00D463BB"/>
    <w:rsid w:val="00D4762B"/>
    <w:rsid w:val="00D478AD"/>
    <w:rsid w:val="00D5041C"/>
    <w:rsid w:val="00D508B6"/>
    <w:rsid w:val="00D571B5"/>
    <w:rsid w:val="00D57940"/>
    <w:rsid w:val="00D612E6"/>
    <w:rsid w:val="00D613F0"/>
    <w:rsid w:val="00D65675"/>
    <w:rsid w:val="00D66AAE"/>
    <w:rsid w:val="00D66D57"/>
    <w:rsid w:val="00D6776D"/>
    <w:rsid w:val="00D67A52"/>
    <w:rsid w:val="00D67C96"/>
    <w:rsid w:val="00D7659B"/>
    <w:rsid w:val="00D802EB"/>
    <w:rsid w:val="00D81156"/>
    <w:rsid w:val="00D81C28"/>
    <w:rsid w:val="00D83B15"/>
    <w:rsid w:val="00D83C7B"/>
    <w:rsid w:val="00D83DA2"/>
    <w:rsid w:val="00D83F3A"/>
    <w:rsid w:val="00D8405A"/>
    <w:rsid w:val="00D84DAE"/>
    <w:rsid w:val="00D8528F"/>
    <w:rsid w:val="00D857CF"/>
    <w:rsid w:val="00D85FEF"/>
    <w:rsid w:val="00D86C3D"/>
    <w:rsid w:val="00D86C7F"/>
    <w:rsid w:val="00D87E44"/>
    <w:rsid w:val="00D91564"/>
    <w:rsid w:val="00D92951"/>
    <w:rsid w:val="00D931F2"/>
    <w:rsid w:val="00D94411"/>
    <w:rsid w:val="00D9618C"/>
    <w:rsid w:val="00DA0911"/>
    <w:rsid w:val="00DA182D"/>
    <w:rsid w:val="00DA6CC1"/>
    <w:rsid w:val="00DB516B"/>
    <w:rsid w:val="00DB553B"/>
    <w:rsid w:val="00DB5573"/>
    <w:rsid w:val="00DB74FD"/>
    <w:rsid w:val="00DC10C5"/>
    <w:rsid w:val="00DC1C20"/>
    <w:rsid w:val="00DC26DD"/>
    <w:rsid w:val="00DC61AE"/>
    <w:rsid w:val="00DC622A"/>
    <w:rsid w:val="00DC72BE"/>
    <w:rsid w:val="00DC7645"/>
    <w:rsid w:val="00DC7A06"/>
    <w:rsid w:val="00DD1ACA"/>
    <w:rsid w:val="00DD2295"/>
    <w:rsid w:val="00DD26BC"/>
    <w:rsid w:val="00DD3C62"/>
    <w:rsid w:val="00DD3F99"/>
    <w:rsid w:val="00DD5686"/>
    <w:rsid w:val="00DD5E33"/>
    <w:rsid w:val="00DE0B7B"/>
    <w:rsid w:val="00DE1C39"/>
    <w:rsid w:val="00DE228D"/>
    <w:rsid w:val="00DE23AC"/>
    <w:rsid w:val="00DE499E"/>
    <w:rsid w:val="00DE60F1"/>
    <w:rsid w:val="00DF0737"/>
    <w:rsid w:val="00DF1CFB"/>
    <w:rsid w:val="00DF2072"/>
    <w:rsid w:val="00DF3730"/>
    <w:rsid w:val="00DF5035"/>
    <w:rsid w:val="00DF5B5F"/>
    <w:rsid w:val="00DF7EE6"/>
    <w:rsid w:val="00E00D7F"/>
    <w:rsid w:val="00E047D0"/>
    <w:rsid w:val="00E053A1"/>
    <w:rsid w:val="00E0737F"/>
    <w:rsid w:val="00E11209"/>
    <w:rsid w:val="00E164F9"/>
    <w:rsid w:val="00E22612"/>
    <w:rsid w:val="00E23C1B"/>
    <w:rsid w:val="00E2545E"/>
    <w:rsid w:val="00E27383"/>
    <w:rsid w:val="00E30A1A"/>
    <w:rsid w:val="00E3156A"/>
    <w:rsid w:val="00E31DA2"/>
    <w:rsid w:val="00E32960"/>
    <w:rsid w:val="00E35438"/>
    <w:rsid w:val="00E362DD"/>
    <w:rsid w:val="00E3631E"/>
    <w:rsid w:val="00E3745E"/>
    <w:rsid w:val="00E40025"/>
    <w:rsid w:val="00E406B5"/>
    <w:rsid w:val="00E40BAC"/>
    <w:rsid w:val="00E40D8E"/>
    <w:rsid w:val="00E41989"/>
    <w:rsid w:val="00E41C12"/>
    <w:rsid w:val="00E420F5"/>
    <w:rsid w:val="00E44C71"/>
    <w:rsid w:val="00E44F3C"/>
    <w:rsid w:val="00E45E1F"/>
    <w:rsid w:val="00E476F8"/>
    <w:rsid w:val="00E52B0A"/>
    <w:rsid w:val="00E52E32"/>
    <w:rsid w:val="00E52F27"/>
    <w:rsid w:val="00E56E1E"/>
    <w:rsid w:val="00E65F92"/>
    <w:rsid w:val="00E66D5E"/>
    <w:rsid w:val="00E67F15"/>
    <w:rsid w:val="00E71D6B"/>
    <w:rsid w:val="00E7309F"/>
    <w:rsid w:val="00E733A5"/>
    <w:rsid w:val="00E74ED7"/>
    <w:rsid w:val="00E7604B"/>
    <w:rsid w:val="00E76590"/>
    <w:rsid w:val="00E81A38"/>
    <w:rsid w:val="00E83D11"/>
    <w:rsid w:val="00E85C03"/>
    <w:rsid w:val="00E86EF0"/>
    <w:rsid w:val="00E91664"/>
    <w:rsid w:val="00E91900"/>
    <w:rsid w:val="00E93A2C"/>
    <w:rsid w:val="00E93B5B"/>
    <w:rsid w:val="00E94B3D"/>
    <w:rsid w:val="00E95D9E"/>
    <w:rsid w:val="00E96C2D"/>
    <w:rsid w:val="00E97C10"/>
    <w:rsid w:val="00EA0B89"/>
    <w:rsid w:val="00EA11E2"/>
    <w:rsid w:val="00EA136B"/>
    <w:rsid w:val="00EA1569"/>
    <w:rsid w:val="00EA358C"/>
    <w:rsid w:val="00EA4CA7"/>
    <w:rsid w:val="00EA649D"/>
    <w:rsid w:val="00EB15CD"/>
    <w:rsid w:val="00EB1AA4"/>
    <w:rsid w:val="00EB1BCC"/>
    <w:rsid w:val="00EB3566"/>
    <w:rsid w:val="00EB4CEA"/>
    <w:rsid w:val="00EB5139"/>
    <w:rsid w:val="00EB638B"/>
    <w:rsid w:val="00EB6BD3"/>
    <w:rsid w:val="00EB6C26"/>
    <w:rsid w:val="00EB71B5"/>
    <w:rsid w:val="00EC000B"/>
    <w:rsid w:val="00EC1C5F"/>
    <w:rsid w:val="00EC25CD"/>
    <w:rsid w:val="00EC39B1"/>
    <w:rsid w:val="00EC6D8C"/>
    <w:rsid w:val="00EC7622"/>
    <w:rsid w:val="00ED09F9"/>
    <w:rsid w:val="00ED1827"/>
    <w:rsid w:val="00ED2593"/>
    <w:rsid w:val="00ED6347"/>
    <w:rsid w:val="00EE4025"/>
    <w:rsid w:val="00EE4431"/>
    <w:rsid w:val="00EE4FF6"/>
    <w:rsid w:val="00EE57C1"/>
    <w:rsid w:val="00EE7A6C"/>
    <w:rsid w:val="00EE7C0A"/>
    <w:rsid w:val="00EF198E"/>
    <w:rsid w:val="00EF7E54"/>
    <w:rsid w:val="00F00834"/>
    <w:rsid w:val="00F035BA"/>
    <w:rsid w:val="00F03D44"/>
    <w:rsid w:val="00F0564D"/>
    <w:rsid w:val="00F05F94"/>
    <w:rsid w:val="00F06F44"/>
    <w:rsid w:val="00F0769E"/>
    <w:rsid w:val="00F07C41"/>
    <w:rsid w:val="00F11737"/>
    <w:rsid w:val="00F12FE7"/>
    <w:rsid w:val="00F20F72"/>
    <w:rsid w:val="00F2518B"/>
    <w:rsid w:val="00F307D2"/>
    <w:rsid w:val="00F3441C"/>
    <w:rsid w:val="00F40833"/>
    <w:rsid w:val="00F415D8"/>
    <w:rsid w:val="00F42C18"/>
    <w:rsid w:val="00F47AC8"/>
    <w:rsid w:val="00F47EFB"/>
    <w:rsid w:val="00F5212B"/>
    <w:rsid w:val="00F52F16"/>
    <w:rsid w:val="00F551CA"/>
    <w:rsid w:val="00F554BF"/>
    <w:rsid w:val="00F55A68"/>
    <w:rsid w:val="00F55B8B"/>
    <w:rsid w:val="00F562E1"/>
    <w:rsid w:val="00F607EF"/>
    <w:rsid w:val="00F61AA6"/>
    <w:rsid w:val="00F62845"/>
    <w:rsid w:val="00F62C1A"/>
    <w:rsid w:val="00F71382"/>
    <w:rsid w:val="00F71EE1"/>
    <w:rsid w:val="00F739B1"/>
    <w:rsid w:val="00F8205F"/>
    <w:rsid w:val="00F823D0"/>
    <w:rsid w:val="00F84661"/>
    <w:rsid w:val="00F84BA5"/>
    <w:rsid w:val="00F90898"/>
    <w:rsid w:val="00F910D4"/>
    <w:rsid w:val="00F915DA"/>
    <w:rsid w:val="00F926C9"/>
    <w:rsid w:val="00F959CC"/>
    <w:rsid w:val="00F96E6A"/>
    <w:rsid w:val="00FA04B7"/>
    <w:rsid w:val="00FA6428"/>
    <w:rsid w:val="00FB0F4D"/>
    <w:rsid w:val="00FB3A08"/>
    <w:rsid w:val="00FB4B68"/>
    <w:rsid w:val="00FB5209"/>
    <w:rsid w:val="00FB5692"/>
    <w:rsid w:val="00FB6434"/>
    <w:rsid w:val="00FB6E4D"/>
    <w:rsid w:val="00FB6E85"/>
    <w:rsid w:val="00FC1354"/>
    <w:rsid w:val="00FC1C47"/>
    <w:rsid w:val="00FC2D46"/>
    <w:rsid w:val="00FC469A"/>
    <w:rsid w:val="00FC4C29"/>
    <w:rsid w:val="00FC4DC6"/>
    <w:rsid w:val="00FC616A"/>
    <w:rsid w:val="00FC669D"/>
    <w:rsid w:val="00FD05FD"/>
    <w:rsid w:val="00FD0BB1"/>
    <w:rsid w:val="00FD0E50"/>
    <w:rsid w:val="00FD466D"/>
    <w:rsid w:val="00FD4FD8"/>
    <w:rsid w:val="00FD5017"/>
    <w:rsid w:val="00FD648A"/>
    <w:rsid w:val="00FE0EC6"/>
    <w:rsid w:val="00FE163D"/>
    <w:rsid w:val="00FE1BD8"/>
    <w:rsid w:val="00FE24D2"/>
    <w:rsid w:val="00FE2F40"/>
    <w:rsid w:val="00FE5C01"/>
    <w:rsid w:val="00FE6581"/>
    <w:rsid w:val="00FE73B6"/>
    <w:rsid w:val="00FF0425"/>
    <w:rsid w:val="00FF1670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A80"/>
  </w:style>
  <w:style w:type="paragraph" w:styleId="1">
    <w:name w:val="heading 1"/>
    <w:basedOn w:val="a"/>
    <w:next w:val="a"/>
    <w:link w:val="10"/>
    <w:qFormat/>
    <w:rsid w:val="004363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4363A3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414A80"/>
    <w:pPr>
      <w:ind w:firstLine="709"/>
      <w:jc w:val="both"/>
    </w:pPr>
    <w:rPr>
      <w:sz w:val="28"/>
    </w:rPr>
  </w:style>
  <w:style w:type="paragraph" w:styleId="21">
    <w:name w:val="Body Text Indent 2"/>
    <w:basedOn w:val="a"/>
    <w:rsid w:val="00414A80"/>
    <w:pPr>
      <w:spacing w:line="360" w:lineRule="auto"/>
      <w:ind w:left="-360" w:firstLine="1066"/>
      <w:jc w:val="both"/>
    </w:pPr>
    <w:rPr>
      <w:sz w:val="28"/>
    </w:rPr>
  </w:style>
  <w:style w:type="paragraph" w:styleId="a3">
    <w:name w:val="footnote text"/>
    <w:basedOn w:val="a"/>
    <w:semiHidden/>
    <w:rsid w:val="00414A80"/>
  </w:style>
  <w:style w:type="paragraph" w:styleId="a4">
    <w:name w:val="footer"/>
    <w:basedOn w:val="a"/>
    <w:rsid w:val="00414A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4A80"/>
  </w:style>
  <w:style w:type="paragraph" w:styleId="a6">
    <w:name w:val="header"/>
    <w:basedOn w:val="a"/>
    <w:rsid w:val="00414A8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1E16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E1620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185F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uiPriority w:val="99"/>
    <w:rsid w:val="004363A3"/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4363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4363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annotation reference"/>
    <w:rsid w:val="00E164F9"/>
    <w:rPr>
      <w:sz w:val="16"/>
      <w:szCs w:val="16"/>
    </w:rPr>
  </w:style>
  <w:style w:type="paragraph" w:styleId="ac">
    <w:name w:val="annotation text"/>
    <w:basedOn w:val="a"/>
    <w:link w:val="ad"/>
    <w:rsid w:val="00E164F9"/>
  </w:style>
  <w:style w:type="character" w:customStyle="1" w:styleId="ad">
    <w:name w:val="Текст примечания Знак"/>
    <w:basedOn w:val="a0"/>
    <w:link w:val="ac"/>
    <w:rsid w:val="00E164F9"/>
  </w:style>
  <w:style w:type="paragraph" w:styleId="ae">
    <w:name w:val="annotation subject"/>
    <w:basedOn w:val="ac"/>
    <w:next w:val="ac"/>
    <w:link w:val="af"/>
    <w:rsid w:val="00E164F9"/>
    <w:rPr>
      <w:b/>
      <w:bCs/>
    </w:rPr>
  </w:style>
  <w:style w:type="character" w:customStyle="1" w:styleId="af">
    <w:name w:val="Тема примечания Знак"/>
    <w:link w:val="ae"/>
    <w:rsid w:val="00E164F9"/>
    <w:rPr>
      <w:b/>
      <w:bCs/>
    </w:rPr>
  </w:style>
  <w:style w:type="paragraph" w:styleId="af0">
    <w:name w:val="List Paragraph"/>
    <w:basedOn w:val="a"/>
    <w:uiPriority w:val="34"/>
    <w:qFormat/>
    <w:rsid w:val="00983C32"/>
    <w:pPr>
      <w:ind w:left="720"/>
      <w:contextualSpacing/>
    </w:pPr>
  </w:style>
  <w:style w:type="paragraph" w:customStyle="1" w:styleId="ConsPlusNormal">
    <w:name w:val="ConsPlusNormal"/>
    <w:rsid w:val="00193E0A"/>
    <w:pPr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A80"/>
  </w:style>
  <w:style w:type="paragraph" w:styleId="1">
    <w:name w:val="heading 1"/>
    <w:basedOn w:val="a"/>
    <w:next w:val="a"/>
    <w:link w:val="10"/>
    <w:qFormat/>
    <w:rsid w:val="004363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4363A3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414A80"/>
    <w:pPr>
      <w:ind w:firstLine="709"/>
      <w:jc w:val="both"/>
    </w:pPr>
    <w:rPr>
      <w:sz w:val="28"/>
    </w:rPr>
  </w:style>
  <w:style w:type="paragraph" w:styleId="21">
    <w:name w:val="Body Text Indent 2"/>
    <w:basedOn w:val="a"/>
    <w:rsid w:val="00414A80"/>
    <w:pPr>
      <w:spacing w:line="360" w:lineRule="auto"/>
      <w:ind w:left="-360" w:firstLine="1066"/>
      <w:jc w:val="both"/>
    </w:pPr>
    <w:rPr>
      <w:sz w:val="28"/>
    </w:rPr>
  </w:style>
  <w:style w:type="paragraph" w:styleId="a3">
    <w:name w:val="footnote text"/>
    <w:basedOn w:val="a"/>
    <w:semiHidden/>
    <w:rsid w:val="00414A80"/>
  </w:style>
  <w:style w:type="paragraph" w:styleId="a4">
    <w:name w:val="footer"/>
    <w:basedOn w:val="a"/>
    <w:rsid w:val="00414A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4A80"/>
  </w:style>
  <w:style w:type="paragraph" w:styleId="a6">
    <w:name w:val="header"/>
    <w:basedOn w:val="a"/>
    <w:rsid w:val="00414A8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1E16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E1620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185F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uiPriority w:val="99"/>
    <w:rsid w:val="004363A3"/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4363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4363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annotation reference"/>
    <w:rsid w:val="00E164F9"/>
    <w:rPr>
      <w:sz w:val="16"/>
      <w:szCs w:val="16"/>
    </w:rPr>
  </w:style>
  <w:style w:type="paragraph" w:styleId="ac">
    <w:name w:val="annotation text"/>
    <w:basedOn w:val="a"/>
    <w:link w:val="ad"/>
    <w:rsid w:val="00E164F9"/>
  </w:style>
  <w:style w:type="character" w:customStyle="1" w:styleId="ad">
    <w:name w:val="Текст примечания Знак"/>
    <w:basedOn w:val="a0"/>
    <w:link w:val="ac"/>
    <w:rsid w:val="00E164F9"/>
  </w:style>
  <w:style w:type="paragraph" w:styleId="ae">
    <w:name w:val="annotation subject"/>
    <w:basedOn w:val="ac"/>
    <w:next w:val="ac"/>
    <w:link w:val="af"/>
    <w:rsid w:val="00E164F9"/>
    <w:rPr>
      <w:b/>
      <w:bCs/>
    </w:rPr>
  </w:style>
  <w:style w:type="character" w:customStyle="1" w:styleId="af">
    <w:name w:val="Тема примечания Знак"/>
    <w:link w:val="ae"/>
    <w:rsid w:val="00E164F9"/>
    <w:rPr>
      <w:b/>
      <w:bCs/>
    </w:rPr>
  </w:style>
  <w:style w:type="paragraph" w:styleId="af0">
    <w:name w:val="List Paragraph"/>
    <w:basedOn w:val="a"/>
    <w:uiPriority w:val="34"/>
    <w:qFormat/>
    <w:rsid w:val="00983C32"/>
    <w:pPr>
      <w:ind w:left="720"/>
      <w:contextualSpacing/>
    </w:pPr>
  </w:style>
  <w:style w:type="paragraph" w:customStyle="1" w:styleId="ConsPlusNormal">
    <w:name w:val="ConsPlusNormal"/>
    <w:rsid w:val="00193E0A"/>
    <w:pPr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FB8B-8CD4-4808-83C1-CE60590A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Manager>Aboldyr@minfin.ru</Manager>
  <Company>MINF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Aboldyr@minfin.ru</dc:creator>
  <cp:lastModifiedBy>budg5</cp:lastModifiedBy>
  <cp:revision>8</cp:revision>
  <cp:lastPrinted>2022-04-26T23:56:00Z</cp:lastPrinted>
  <dcterms:created xsi:type="dcterms:W3CDTF">2022-04-27T00:34:00Z</dcterms:created>
  <dcterms:modified xsi:type="dcterms:W3CDTF">2022-05-06T05:11:00Z</dcterms:modified>
</cp:coreProperties>
</file>