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AB28BBA" w:rsidR="00235EEF" w:rsidRDefault="00C40A65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="00CF5602">
        <w:rPr>
          <w:rFonts w:ascii="Times New Roman" w:hAnsi="Times New Roman" w:cs="Times New Roman"/>
          <w:b/>
          <w:sz w:val="26"/>
          <w:szCs w:val="26"/>
        </w:rPr>
        <w:t>.09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C40A65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7CD3FA94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E2C2A8F" w14:textId="77777777" w:rsidR="00C40A6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5F7818" w14:textId="2E04EE06" w:rsidR="00C40A65" w:rsidRPr="0046728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7285">
        <w:rPr>
          <w:rFonts w:ascii="Times New Roman" w:hAnsi="Times New Roman" w:cs="Times New Roman"/>
          <w:b/>
          <w:sz w:val="28"/>
          <w:szCs w:val="28"/>
        </w:rPr>
        <w:t xml:space="preserve">Приморский Росреестр: </w:t>
      </w:r>
      <w:r>
        <w:rPr>
          <w:rFonts w:ascii="Times New Roman" w:hAnsi="Times New Roman" w:cs="Times New Roman"/>
          <w:b/>
          <w:sz w:val="28"/>
          <w:szCs w:val="28"/>
        </w:rPr>
        <w:t>в ЕГРН содержатся сведения о границах 97,8</w:t>
      </w:r>
      <w:r w:rsidRPr="00467285">
        <w:rPr>
          <w:rFonts w:ascii="Times New Roman" w:hAnsi="Times New Roman" w:cs="Times New Roman"/>
          <w:b/>
          <w:sz w:val="28"/>
          <w:szCs w:val="28"/>
        </w:rPr>
        <w:t>% населенных пунктов Приморья.</w:t>
      </w:r>
    </w:p>
    <w:p w14:paraId="078F0CA9" w14:textId="77777777" w:rsidR="00C40A65" w:rsidRPr="0046728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E55E01" w14:textId="77777777" w:rsidR="00C40A65" w:rsidRDefault="00C40A65" w:rsidP="00C40A6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наполнению Единого государственного реестра недвижимости (ЕГРН) сведениями о границах административно-территориальных образований ведется совместно с Правительством Приморского края, органами местного самоуправления и филиалом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Приморскому краю. Она должна быть завершена к 2027 году. </w:t>
      </w:r>
    </w:p>
    <w:p w14:paraId="1B53FF18" w14:textId="77777777" w:rsidR="00C40A65" w:rsidRDefault="00C40A65" w:rsidP="00C40A6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в ЕГРН уже внесены сведения о местоположении границы Приморского края с Хабаровским краем, а также границ всех муниципальных образований, которых в регионе </w:t>
      </w:r>
      <w:r w:rsidRPr="00F25D16">
        <w:rPr>
          <w:rFonts w:ascii="Times New Roman" w:hAnsi="Times New Roman" w:cs="Times New Roman"/>
          <w:sz w:val="28"/>
          <w:szCs w:val="28"/>
        </w:rPr>
        <w:t>57.</w:t>
      </w:r>
    </w:p>
    <w:p w14:paraId="006DEE13" w14:textId="77777777" w:rsidR="00C40A65" w:rsidRPr="00C40A65" w:rsidRDefault="00C40A65" w:rsidP="00C40A65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A65">
        <w:rPr>
          <w:rFonts w:ascii="Times New Roman" w:hAnsi="Times New Roman" w:cs="Times New Roman"/>
          <w:sz w:val="28"/>
          <w:szCs w:val="28"/>
        </w:rPr>
        <w:t xml:space="preserve">На 1 сентября 2024 года из 658 населенных пунктов в реестр внесены сведения о границах 644 из них – что составляет 97,8%.  Предстоит внести в ЕГРН сведения о границах сёл Верхний Перевал, </w:t>
      </w:r>
      <w:proofErr w:type="spellStart"/>
      <w:r w:rsidRPr="00C40A65">
        <w:rPr>
          <w:rFonts w:ascii="Times New Roman" w:hAnsi="Times New Roman" w:cs="Times New Roman"/>
          <w:sz w:val="28"/>
          <w:szCs w:val="28"/>
        </w:rPr>
        <w:t>Светлогорье</w:t>
      </w:r>
      <w:proofErr w:type="spellEnd"/>
      <w:r w:rsidRPr="00C40A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40A65">
        <w:rPr>
          <w:rFonts w:ascii="Times New Roman" w:hAnsi="Times New Roman" w:cs="Times New Roman"/>
          <w:sz w:val="28"/>
          <w:szCs w:val="28"/>
        </w:rPr>
        <w:t>Алчан</w:t>
      </w:r>
      <w:proofErr w:type="spellEnd"/>
      <w:r w:rsidRPr="00C40A65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округа, а также села </w:t>
      </w:r>
      <w:proofErr w:type="spellStart"/>
      <w:r w:rsidRPr="00C40A65">
        <w:rPr>
          <w:rFonts w:ascii="Times New Roman" w:hAnsi="Times New Roman" w:cs="Times New Roman"/>
          <w:sz w:val="28"/>
          <w:szCs w:val="28"/>
        </w:rPr>
        <w:t>Занодворовка</w:t>
      </w:r>
      <w:proofErr w:type="spellEnd"/>
      <w:r w:rsidRPr="00C40A65">
        <w:rPr>
          <w:rFonts w:ascii="Times New Roman" w:hAnsi="Times New Roman" w:cs="Times New Roman"/>
          <w:sz w:val="28"/>
          <w:szCs w:val="28"/>
        </w:rPr>
        <w:t xml:space="preserve"> и ж/д разъезда Барсовый </w:t>
      </w:r>
      <w:proofErr w:type="spellStart"/>
      <w:r w:rsidRPr="00C40A65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Pr="00C40A65">
        <w:rPr>
          <w:rFonts w:ascii="Times New Roman" w:hAnsi="Times New Roman" w:cs="Times New Roman"/>
          <w:sz w:val="28"/>
          <w:szCs w:val="28"/>
        </w:rPr>
        <w:t xml:space="preserve"> муниципального округа и ряда других населенных пунктов.</w:t>
      </w:r>
    </w:p>
    <w:p w14:paraId="145304C7" w14:textId="77777777" w:rsidR="00C40A65" w:rsidRPr="00C40A65" w:rsidRDefault="00C40A65" w:rsidP="00C40A65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A65">
        <w:rPr>
          <w:rFonts w:ascii="Times New Roman" w:hAnsi="Times New Roman" w:cs="Times New Roman"/>
          <w:sz w:val="28"/>
          <w:szCs w:val="28"/>
        </w:rPr>
        <w:t>Также из 1271 установленных в Приморском крае территориальных зон в ЕГРН внесены сведения о границах 1186 из них, что составляет 93,5%.</w:t>
      </w:r>
    </w:p>
    <w:p w14:paraId="4FEB10C6" w14:textId="77777777" w:rsidR="00C40A65" w:rsidRPr="00C40A65" w:rsidRDefault="00C40A65" w:rsidP="00C40A6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0A65">
        <w:rPr>
          <w:sz w:val="28"/>
          <w:szCs w:val="28"/>
        </w:rPr>
        <w:t xml:space="preserve"> Работа по внесению в ЕГРН сведений о границах административно-территориальных образований и территориальных зон играет важную роль для формирования полного и точного реестра. Эти данные отражаются на Единой цифровой платформе «Национальная система пространственных данных». </w:t>
      </w:r>
    </w:p>
    <w:p w14:paraId="07EF500A" w14:textId="77777777" w:rsidR="00C40A65" w:rsidRPr="00C40A65" w:rsidRDefault="00C40A65" w:rsidP="00C40A6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0A65">
        <w:rPr>
          <w:sz w:val="28"/>
          <w:szCs w:val="28"/>
        </w:rPr>
        <w:lastRenderedPageBreak/>
        <w:t>«Наличие в ЕГРН актуальных сведений о границах способствует предотвращению споров о правах, возникающих между землепользователями, упрощает процедуры предоставления земельных участков и постановки их на кадастровый учет, снижает риски ведения бизнеса и положительно влияет на рациональное управление земельными ресурсами</w:t>
      </w:r>
      <w:r w:rsidRPr="00C40A65">
        <w:rPr>
          <w:iCs/>
          <w:sz w:val="28"/>
          <w:szCs w:val="28"/>
          <w:shd w:val="clear" w:color="auto" w:fill="FFFFFF"/>
        </w:rPr>
        <w:t>» - говорит Александр Корнев, руководитель Управления Росреестра по Приморскому краю.</w:t>
      </w:r>
    </w:p>
    <w:p w14:paraId="5B4FC02E" w14:textId="2EA7552F" w:rsidR="008402C7" w:rsidRPr="00C40A65" w:rsidRDefault="008402C7" w:rsidP="00111E95">
      <w:pPr>
        <w:spacing w:after="160" w:line="240" w:lineRule="auto"/>
        <w:ind w:firstLine="567"/>
        <w:contextualSpacing/>
        <w:jc w:val="both"/>
        <w:rPr>
          <w:rFonts w:ascii="Times New Roman" w:eastAsia="Arial Unicode MS" w:hAnsi="Times New Roman" w:cs="Times New Roman"/>
          <w:b/>
          <w:noProof/>
          <w:kern w:val="1"/>
          <w:sz w:val="24"/>
          <w:szCs w:val="24"/>
          <w:lang w:eastAsia="sk-SK" w:bidi="hi-IN"/>
        </w:rPr>
      </w:pPr>
    </w:p>
    <w:p w14:paraId="647BB43A" w14:textId="77777777" w:rsidR="00C40A65" w:rsidRPr="00C40A65" w:rsidRDefault="00C40A65" w:rsidP="00111E95">
      <w:pPr>
        <w:spacing w:after="160" w:line="240" w:lineRule="auto"/>
        <w:ind w:firstLine="567"/>
        <w:contextualSpacing/>
        <w:jc w:val="both"/>
        <w:rPr>
          <w:rFonts w:ascii="Times New Roman" w:eastAsia="Arial Unicode MS" w:hAnsi="Times New Roman" w:cs="Times New Roman"/>
          <w:b/>
          <w:noProof/>
          <w:kern w:val="1"/>
          <w:sz w:val="24"/>
          <w:szCs w:val="24"/>
          <w:lang w:eastAsia="sk-SK" w:bidi="hi-IN"/>
        </w:rPr>
      </w:pPr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FA569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54</cp:revision>
  <cp:lastPrinted>2021-04-20T16:11:00Z</cp:lastPrinted>
  <dcterms:created xsi:type="dcterms:W3CDTF">2023-08-08T01:35:00Z</dcterms:created>
  <dcterms:modified xsi:type="dcterms:W3CDTF">2024-09-24T06:05:00Z</dcterms:modified>
</cp:coreProperties>
</file>