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39" w:rsidRPr="001A2A98" w:rsidRDefault="001A2A98" w:rsidP="007D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2A98" w:rsidRPr="001A2A98" w:rsidRDefault="007D7128" w:rsidP="007D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A2A98" w:rsidRPr="001A2A98">
        <w:rPr>
          <w:rFonts w:ascii="Times New Roman" w:hAnsi="Times New Roman" w:cs="Times New Roman"/>
          <w:b/>
          <w:sz w:val="28"/>
          <w:szCs w:val="28"/>
        </w:rPr>
        <w:t xml:space="preserve"> долгосрочному прогнозу социально-экономического развития</w:t>
      </w:r>
    </w:p>
    <w:p w:rsidR="001A2A98" w:rsidRPr="001A2A98" w:rsidRDefault="001A2A98" w:rsidP="007D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2A98">
        <w:rPr>
          <w:rFonts w:ascii="Times New Roman" w:hAnsi="Times New Roman" w:cs="Times New Roman"/>
          <w:b/>
          <w:sz w:val="28"/>
          <w:szCs w:val="28"/>
        </w:rPr>
        <w:t>Чугуевского</w:t>
      </w:r>
      <w:proofErr w:type="spellEnd"/>
      <w:r w:rsidRPr="001A2A9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 202</w:t>
      </w:r>
      <w:r w:rsidR="00B53001">
        <w:rPr>
          <w:rFonts w:ascii="Times New Roman" w:hAnsi="Times New Roman" w:cs="Times New Roman"/>
          <w:b/>
          <w:sz w:val="28"/>
          <w:szCs w:val="28"/>
        </w:rPr>
        <w:t>3</w:t>
      </w:r>
      <w:r w:rsidRPr="001A2A9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A2A98" w:rsidRDefault="001A2A98" w:rsidP="001A2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98" w:rsidRDefault="001A2A98" w:rsidP="008828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Параметры долгосрочного п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рогноз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социально-экономического развития  </w:t>
      </w:r>
      <w:proofErr w:type="spellStart"/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Чугуевского</w:t>
      </w:r>
      <w:proofErr w:type="spellEnd"/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до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</w:t>
      </w:r>
      <w:r w:rsidR="00B5300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разработан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ы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исходя из ориентиров и приоритетов социально-экономического развития района и 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на основе анализа тенденций развития отраслей экономики и социальной сферы  </w:t>
      </w:r>
      <w:proofErr w:type="spellStart"/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Чу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в соответствии с постановлением администрации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№ </w:t>
      </w:r>
      <w:r w:rsidR="0082266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385</w:t>
      </w:r>
      <w:r w:rsidR="00850A4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от 30 августа 2016 года «Об утверждении Порядка разработки и утверждения бюджетного прогноза </w:t>
      </w:r>
      <w:proofErr w:type="spellStart"/>
      <w:r w:rsidR="00850A4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Чугуевского</w:t>
      </w:r>
      <w:proofErr w:type="spellEnd"/>
      <w:r w:rsidR="00850A4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на</w:t>
      </w:r>
      <w:proofErr w:type="gramEnd"/>
      <w:r w:rsidR="00850A4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долгосрочный период». </w:t>
      </w:r>
    </w:p>
    <w:p w:rsidR="002003CB" w:rsidRPr="001A2A98" w:rsidRDefault="002003CB" w:rsidP="008828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Основой формирования долгосрочного прогноза социально-экономического развития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до 202</w:t>
      </w:r>
      <w:r w:rsidR="00B5300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года является анализ динамики и прогнозирование индексов объемов производства по основным секторам экономики и применение метода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дефлятирования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 использованием сценарных условий развития экономики.</w:t>
      </w:r>
    </w:p>
    <w:p w:rsidR="001A2A98" w:rsidRPr="001A2A98" w:rsidRDefault="001A2A98" w:rsidP="008828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Прогноз основывается на статистической отчетности предшествующих лет и истекшего периода 201</w:t>
      </w:r>
      <w:r w:rsidR="001B032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7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года, учитывает состояние, структуру и развитость объектов отраслей материального производства, потребительского рынка, социальной сферы, основные характеристики прогноза социально-экономического развития </w:t>
      </w:r>
      <w:proofErr w:type="spellStart"/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Чугуевского</w:t>
      </w:r>
      <w:proofErr w:type="spellEnd"/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на 201</w:t>
      </w:r>
      <w:r w:rsidR="006B028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8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 и плановый период 201</w:t>
      </w:r>
      <w:r w:rsidR="006B028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9-2020</w:t>
      </w:r>
      <w:r w:rsidRPr="001A2A9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годов, индексы–дефляторы, предложенные Министерством экономического развития РФ.</w:t>
      </w:r>
    </w:p>
    <w:p w:rsidR="001A2A98" w:rsidRDefault="001A2A98" w:rsidP="001A2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CB" w:rsidRPr="002003CB" w:rsidRDefault="002003CB" w:rsidP="002003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3CB">
        <w:rPr>
          <w:rFonts w:ascii="Times New Roman" w:hAnsi="Times New Roman" w:cs="Times New Roman"/>
          <w:b/>
          <w:sz w:val="26"/>
          <w:szCs w:val="26"/>
        </w:rPr>
        <w:t>Основные тенденции и условия социально-экономического</w:t>
      </w:r>
    </w:p>
    <w:p w:rsidR="002003CB" w:rsidRDefault="00726A21" w:rsidP="002003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003CB" w:rsidRPr="002003CB">
        <w:rPr>
          <w:rFonts w:ascii="Times New Roman" w:hAnsi="Times New Roman" w:cs="Times New Roman"/>
          <w:b/>
          <w:sz w:val="26"/>
          <w:szCs w:val="26"/>
        </w:rPr>
        <w:t xml:space="preserve">азвития </w:t>
      </w:r>
      <w:proofErr w:type="spellStart"/>
      <w:r w:rsidR="002003CB" w:rsidRPr="002003CB">
        <w:rPr>
          <w:rFonts w:ascii="Times New Roman" w:hAnsi="Times New Roman" w:cs="Times New Roman"/>
          <w:b/>
          <w:sz w:val="26"/>
          <w:szCs w:val="26"/>
        </w:rPr>
        <w:t>Чугуевского</w:t>
      </w:r>
      <w:proofErr w:type="spellEnd"/>
      <w:r w:rsidR="002003CB" w:rsidRPr="002003C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период до 202</w:t>
      </w:r>
      <w:r w:rsidR="00B53001">
        <w:rPr>
          <w:rFonts w:ascii="Times New Roman" w:hAnsi="Times New Roman" w:cs="Times New Roman"/>
          <w:b/>
          <w:sz w:val="26"/>
          <w:szCs w:val="26"/>
        </w:rPr>
        <w:t>3</w:t>
      </w:r>
      <w:r w:rsidR="002003CB" w:rsidRPr="002003C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003CB" w:rsidRDefault="002003CB" w:rsidP="002003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расположен в центральной части Приморского края  занимает площадь 12346,5 кв. км, имеет плотность населения 1,86 чел. на кв. км. Более 90% территории   покрыто лесами. </w:t>
      </w: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район разделен   на  3 сельских поселения, в которые входит 32 населенных пункта</w:t>
      </w:r>
      <w:r w:rsidR="00B53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общим число проживающих</w:t>
      </w:r>
      <w:r w:rsidR="001B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 января 2017 года </w:t>
      </w:r>
      <w:r w:rsidR="00B53001">
        <w:rPr>
          <w:rFonts w:ascii="Times New Roman" w:eastAsia="Times New Roman" w:hAnsi="Times New Roman" w:cs="Times New Roman"/>
          <w:sz w:val="26"/>
          <w:szCs w:val="26"/>
          <w:lang w:eastAsia="ru-RU"/>
        </w:rPr>
        <w:t>22,907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человек.  </w:t>
      </w: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районном центре  селе Чугуевка проживает почти половина населения района,  сосредоточено 85% хозяйствующих субъектов и более 70%  занятого в экономике  населения.</w:t>
      </w:r>
    </w:p>
    <w:p w:rsidR="00282E4A" w:rsidRPr="00282E4A" w:rsidRDefault="00282E4A" w:rsidP="00282E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282E4A" w:rsidRPr="00282E4A" w:rsidRDefault="00282E4A" w:rsidP="00282E4A">
      <w:pPr>
        <w:spacing w:after="0"/>
        <w:ind w:firstLine="24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Потенциал  района  в Приморском крае   в 201</w:t>
      </w:r>
      <w:r w:rsidR="00B530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  (занимаемая доля):</w:t>
      </w:r>
    </w:p>
    <w:p w:rsidR="00282E4A" w:rsidRPr="00282E4A" w:rsidRDefault="00282E4A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1,19 % населения края;</w:t>
      </w:r>
    </w:p>
    <w:p w:rsidR="00282E4A" w:rsidRPr="00282E4A" w:rsidRDefault="00282E4A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="006A027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 количества зарегистрированных предприятий и организаций;</w:t>
      </w:r>
    </w:p>
    <w:p w:rsidR="00282E4A" w:rsidRPr="00282E4A" w:rsidRDefault="006A0275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1,9</w:t>
      </w:r>
      <w:r w:rsidR="00282E4A"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оборота розничной торговли;</w:t>
      </w:r>
    </w:p>
    <w:p w:rsidR="00282E4A" w:rsidRPr="00282E4A" w:rsidRDefault="006A0275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1,6</w:t>
      </w:r>
      <w:r w:rsidR="00282E4A"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оборота общественного питания;</w:t>
      </w:r>
    </w:p>
    <w:p w:rsidR="00282E4A" w:rsidRPr="00282E4A" w:rsidRDefault="00282E4A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6A027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объема ввода в действие жилых домов;</w:t>
      </w:r>
    </w:p>
    <w:p w:rsidR="00282E4A" w:rsidRPr="00282E4A" w:rsidRDefault="00844DE8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12,7</w:t>
      </w:r>
      <w:r w:rsidR="00282E4A"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объема отгруженных товаров промышленного производства по крупным и средним организациям;</w:t>
      </w:r>
    </w:p>
    <w:p w:rsidR="00282E4A" w:rsidRPr="00282E4A" w:rsidRDefault="009445DB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0,31</w:t>
      </w:r>
      <w:r w:rsidR="00282E4A"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оборота по крупным и средним организациям;</w:t>
      </w:r>
    </w:p>
    <w:p w:rsidR="00282E4A" w:rsidRPr="00282E4A" w:rsidRDefault="006D50EC" w:rsidP="00282E4A">
      <w:pPr>
        <w:numPr>
          <w:ilvl w:val="0"/>
          <w:numId w:val="1"/>
        </w:numPr>
        <w:tabs>
          <w:tab w:val="num" w:pos="243"/>
        </w:tabs>
        <w:spacing w:after="0"/>
        <w:ind w:left="243" w:hanging="2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1,66</w:t>
      </w:r>
      <w:r w:rsidR="00282E4A"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продукции сельского хозяйства. </w:t>
      </w:r>
    </w:p>
    <w:p w:rsidR="00282E4A" w:rsidRPr="00282E4A" w:rsidRDefault="00282E4A" w:rsidP="00282E4A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Позитивные и негативные тенденции развития </w:t>
      </w:r>
    </w:p>
    <w:p w:rsidR="00282E4A" w:rsidRPr="00282E4A" w:rsidRDefault="00282E4A" w:rsidP="00282E4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Чугуевского</w:t>
      </w:r>
      <w:proofErr w:type="spellEnd"/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муниципального района в 201</w:t>
      </w:r>
      <w:r w:rsidR="006D50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282E4A" w:rsidRPr="00282E4A" w:rsidRDefault="00282E4A" w:rsidP="00282E4A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Позитивные тенденции:</w:t>
      </w:r>
    </w:p>
    <w:p w:rsidR="00282E4A" w:rsidRPr="00282E4A" w:rsidRDefault="00282E4A" w:rsidP="00282E4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объемов:</w:t>
      </w:r>
    </w:p>
    <w:p w:rsidR="00282E4A" w:rsidRDefault="00282E4A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промышленного производства на 1</w:t>
      </w:r>
      <w:r w:rsidR="00E938D9"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,0% в сопоставимых ценах, в том числе по обрабатывающим производствам  на </w:t>
      </w:r>
      <w:r w:rsidR="00E938D9">
        <w:rPr>
          <w:rFonts w:ascii="Times New Roman" w:eastAsia="Times New Roman" w:hAnsi="Times New Roman" w:cs="Times New Roman"/>
          <w:sz w:val="26"/>
          <w:szCs w:val="26"/>
          <w:lang w:eastAsia="ru-RU"/>
        </w:rPr>
        <w:t>13,0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E938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переработке грузов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938D9">
        <w:rPr>
          <w:rFonts w:ascii="Times New Roman" w:eastAsia="Times New Roman" w:hAnsi="Times New Roman" w:cs="Times New Roman"/>
          <w:sz w:val="26"/>
          <w:szCs w:val="26"/>
          <w:lang w:eastAsia="ru-RU"/>
        </w:rPr>
        <w:t>18,3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A629D7" w:rsidRPr="00282E4A" w:rsidRDefault="00A629D7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работ, выполненных по виду деятельности «Строительство» </w:t>
      </w:r>
      <w:r w:rsidR="00CD0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( 2016 год – 115,7 </w:t>
      </w:r>
      <w:proofErr w:type="spellStart"/>
      <w:r w:rsidR="00CD066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="00CD066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CD0662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CD0662">
        <w:rPr>
          <w:rFonts w:ascii="Times New Roman" w:eastAsia="Times New Roman" w:hAnsi="Times New Roman" w:cs="Times New Roman"/>
          <w:sz w:val="26"/>
          <w:szCs w:val="26"/>
          <w:lang w:eastAsia="ru-RU"/>
        </w:rPr>
        <w:t>., 2015 год – 0 руб.)</w:t>
      </w:r>
    </w:p>
    <w:p w:rsidR="00282E4A" w:rsidRPr="00282E4A" w:rsidRDefault="00282E4A" w:rsidP="00282E4A">
      <w:pPr>
        <w:spacing w:after="0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оборота субъектов малого предпринимательства (включая ИП)  на </w:t>
      </w:r>
      <w:r w:rsidR="00E938D9">
        <w:rPr>
          <w:rFonts w:ascii="Times New Roman" w:eastAsia="Times New Roman" w:hAnsi="Times New Roman" w:cs="Times New Roman"/>
          <w:sz w:val="26"/>
          <w:szCs w:val="26"/>
          <w:lang w:eastAsia="ru-RU"/>
        </w:rPr>
        <w:t>15,0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282E4A" w:rsidRPr="00282E4A" w:rsidRDefault="00282E4A" w:rsidP="00282E4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доходов консолидированного бюджета района без межбюджетных трансфертов на </w:t>
      </w:r>
      <w:r w:rsidR="00733AB2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прошлого года. Увеличение доли собственных доходо</w:t>
      </w:r>
      <w:bookmarkStart w:id="0" w:name="_GoBack"/>
      <w:bookmarkEnd w:id="0"/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 общих доходах бюджета на </w:t>
      </w:r>
      <w:r w:rsidR="00182224">
        <w:rPr>
          <w:rFonts w:ascii="Times New Roman" w:eastAsia="Times New Roman" w:hAnsi="Times New Roman" w:cs="Times New Roman"/>
          <w:sz w:val="26"/>
          <w:szCs w:val="26"/>
          <w:lang w:eastAsia="ru-RU"/>
        </w:rPr>
        <w:t>4,2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расчёте на душу населения получено собственных доходов в размере 1</w:t>
      </w:r>
      <w:r w:rsidR="00733AB2">
        <w:rPr>
          <w:rFonts w:ascii="Times New Roman" w:eastAsia="Times New Roman" w:hAnsi="Times New Roman" w:cs="Times New Roman"/>
          <w:sz w:val="26"/>
          <w:szCs w:val="26"/>
          <w:lang w:eastAsia="ru-RU"/>
        </w:rPr>
        <w:t>4625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рублей.</w:t>
      </w:r>
    </w:p>
    <w:p w:rsidR="00282E4A" w:rsidRPr="00282E4A" w:rsidRDefault="00282E4A" w:rsidP="00282E4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темпов развития потребительского рынка:</w:t>
      </w:r>
    </w:p>
    <w:p w:rsidR="00282E4A" w:rsidRPr="00282E4A" w:rsidRDefault="00282E4A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оборот розничной торговли по итогам 201</w:t>
      </w:r>
      <w:r w:rsidR="00572C9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0274F0">
        <w:rPr>
          <w:rFonts w:ascii="Times New Roman" w:eastAsia="Times New Roman" w:hAnsi="Times New Roman" w:cs="Times New Roman"/>
          <w:sz w:val="26"/>
          <w:szCs w:val="26"/>
          <w:lang w:eastAsia="ru-RU"/>
        </w:rPr>
        <w:t>1462,2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индекс физического объёма – </w:t>
      </w:r>
      <w:r w:rsidR="00572C9F">
        <w:rPr>
          <w:rFonts w:ascii="Times New Roman" w:eastAsia="Times New Roman" w:hAnsi="Times New Roman" w:cs="Times New Roman"/>
          <w:sz w:val="26"/>
          <w:szCs w:val="26"/>
          <w:lang w:eastAsia="ru-RU"/>
        </w:rPr>
        <w:t>99,62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Открыто дополнительно 3 магазина;</w:t>
      </w:r>
    </w:p>
    <w:p w:rsidR="00282E4A" w:rsidRDefault="00282E4A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оборот предприятий  общественного питания  за год составил </w:t>
      </w:r>
      <w:r w:rsidR="000274F0">
        <w:rPr>
          <w:rFonts w:ascii="Times New Roman" w:eastAsia="Times New Roman" w:hAnsi="Times New Roman" w:cs="Times New Roman"/>
          <w:sz w:val="26"/>
          <w:szCs w:val="26"/>
          <w:lang w:eastAsia="ru-RU"/>
        </w:rPr>
        <w:t>81,2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индекс физического объема – </w:t>
      </w:r>
      <w:r w:rsidR="006026BA">
        <w:rPr>
          <w:rFonts w:ascii="Times New Roman" w:eastAsia="Times New Roman" w:hAnsi="Times New Roman" w:cs="Times New Roman"/>
          <w:sz w:val="26"/>
          <w:szCs w:val="26"/>
          <w:lang w:eastAsia="ru-RU"/>
        </w:rPr>
        <w:t>105,1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A629D7" w:rsidRDefault="00A629D7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Введено в действие 2908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жилья, что в 1,9 раза больше, чем в 2015 году.</w:t>
      </w:r>
    </w:p>
    <w:p w:rsidR="00AB2FE0" w:rsidRPr="00282E4A" w:rsidRDefault="00AB2FE0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Рост заработной платы на 9,9% (2015 год - 0,4%). 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в январе-ноябре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средне краевому уровню (201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2,3%).</w:t>
      </w:r>
    </w:p>
    <w:p w:rsidR="00282E4A" w:rsidRPr="00282E4A" w:rsidRDefault="00282E4A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Снижение смертности на </w:t>
      </w:r>
      <w:r w:rsidR="004A436E">
        <w:rPr>
          <w:rFonts w:ascii="Times New Roman" w:eastAsia="Times New Roman" w:hAnsi="Times New Roman" w:cs="Times New Roman"/>
          <w:sz w:val="26"/>
          <w:szCs w:val="26"/>
          <w:lang w:eastAsia="ru-RU"/>
        </w:rPr>
        <w:t>19,5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%, снижение м</w:t>
      </w:r>
      <w:r w:rsidR="00617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играционной убыли населения на </w:t>
      </w:r>
      <w:r w:rsidR="001B032E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в сравнении с 201</w:t>
      </w:r>
      <w:r w:rsidR="006177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годом: в 201</w:t>
      </w:r>
      <w:r w:rsidR="006177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миграционное сальдо составило минус 1</w:t>
      </w:r>
      <w:r w:rsidR="006177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человек, в 201</w:t>
      </w:r>
      <w:r w:rsidR="0061772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– </w:t>
      </w:r>
      <w:r w:rsidR="00617721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 4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</w:p>
    <w:p w:rsidR="00282E4A" w:rsidRPr="00282E4A" w:rsidRDefault="00282E4A" w:rsidP="00282E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82E4A" w:rsidRPr="00282E4A" w:rsidRDefault="00282E4A" w:rsidP="00282E4A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Негативные тенденции: </w:t>
      </w:r>
    </w:p>
    <w:p w:rsidR="00282E4A" w:rsidRPr="0010031C" w:rsidRDefault="00282E4A" w:rsidP="00282E4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Снижение производства хлебобулочных изделий на </w:t>
      </w:r>
      <w:r w:rsidR="004F41EA">
        <w:rPr>
          <w:rFonts w:ascii="Times New Roman" w:eastAsia="Times New Roman" w:hAnsi="Times New Roman" w:cs="Times New Roman"/>
          <w:sz w:val="26"/>
          <w:szCs w:val="26"/>
          <w:lang w:eastAsia="ru-RU"/>
        </w:rPr>
        <w:t>11,1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201</w:t>
      </w:r>
      <w:r w:rsidR="001B03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связи с </w:t>
      </w:r>
      <w:r w:rsidR="002D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возросшей </w:t>
      </w:r>
      <w:r w:rsidR="005F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конкуренцией, </w:t>
      </w:r>
      <w:r w:rsidR="002D28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появлением в районе иногородних поставщиков.</w:t>
      </w:r>
      <w:r w:rsidR="005F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031C" w:rsidRPr="00282E4A" w:rsidRDefault="0010031C" w:rsidP="00282E4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объемов лесозаготовок на 9% в натуральном выражении.</w:t>
      </w:r>
    </w:p>
    <w:p w:rsidR="00CE5BEE" w:rsidRPr="00282E4A" w:rsidRDefault="00CE5BEE" w:rsidP="00282E4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Предприятие, занимающееся добычей полезных ископаемых, объявлено банкротом и прекратило свою деятельность.</w:t>
      </w:r>
    </w:p>
    <w:p w:rsidR="00282E4A" w:rsidRPr="00282E4A" w:rsidRDefault="00282E4A" w:rsidP="00282E4A">
      <w:pPr>
        <w:pStyle w:val="a3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E4A">
        <w:rPr>
          <w:rFonts w:ascii="Times New Roman" w:hAnsi="Times New Roman" w:cs="Times New Roman"/>
          <w:sz w:val="26"/>
          <w:szCs w:val="26"/>
        </w:rPr>
        <w:t>Оборот организаций по всем видам экономической деятельности за 201</w:t>
      </w:r>
      <w:r w:rsidR="00CD0662">
        <w:rPr>
          <w:rFonts w:ascii="Times New Roman" w:hAnsi="Times New Roman" w:cs="Times New Roman"/>
          <w:sz w:val="26"/>
          <w:szCs w:val="26"/>
        </w:rPr>
        <w:t>6</w:t>
      </w:r>
      <w:r w:rsidRPr="00282E4A">
        <w:rPr>
          <w:rFonts w:ascii="Times New Roman" w:hAnsi="Times New Roman" w:cs="Times New Roman"/>
          <w:sz w:val="26"/>
          <w:szCs w:val="26"/>
        </w:rPr>
        <w:t xml:space="preserve"> год составил более 5,</w:t>
      </w:r>
      <w:r w:rsidR="00CD0662">
        <w:rPr>
          <w:rFonts w:ascii="Times New Roman" w:hAnsi="Times New Roman" w:cs="Times New Roman"/>
          <w:sz w:val="26"/>
          <w:szCs w:val="26"/>
        </w:rPr>
        <w:t>0</w:t>
      </w:r>
      <w:r w:rsidRPr="00282E4A">
        <w:rPr>
          <w:rFonts w:ascii="Times New Roman" w:hAnsi="Times New Roman" w:cs="Times New Roman"/>
          <w:sz w:val="26"/>
          <w:szCs w:val="26"/>
        </w:rPr>
        <w:t xml:space="preserve"> млрд. рублей.</w:t>
      </w:r>
    </w:p>
    <w:p w:rsidR="00282E4A" w:rsidRPr="00282E4A" w:rsidRDefault="00282E4A" w:rsidP="00282E4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82E4A" w:rsidRPr="00282E4A" w:rsidRDefault="00282E4A" w:rsidP="00282E4A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82E4A">
        <w:rPr>
          <w:rFonts w:ascii="Times New Roman" w:hAnsi="Times New Roman" w:cs="Times New Roman"/>
          <w:sz w:val="26"/>
          <w:szCs w:val="26"/>
        </w:rPr>
        <w:t>В реальном секторе экономики структурных изменений в  отчетном периоде не произошло. Наличие значительных лесных ресурсов предопределило развитие в экономике района лесной и деревообрабатывающей промышленности. Она доминирует над другими видами экономической деятельности. Природно-климатические условия благоприятны для развития сельского хозяйства.</w:t>
      </w:r>
    </w:p>
    <w:p w:rsidR="00282E4A" w:rsidRPr="00282E4A" w:rsidRDefault="00282E4A" w:rsidP="00282E4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A3A" w:rsidRDefault="00477A3A" w:rsidP="00477A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A3A">
        <w:rPr>
          <w:rFonts w:ascii="Times New Roman" w:hAnsi="Times New Roman" w:cs="Times New Roman"/>
          <w:b/>
          <w:sz w:val="26"/>
          <w:szCs w:val="26"/>
        </w:rPr>
        <w:t>Промышленное производство</w:t>
      </w:r>
    </w:p>
    <w:p w:rsidR="00AF46AF" w:rsidRDefault="00477A3A" w:rsidP="007D71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Промышленный комплекс продолжает играть ведущую роль в экономике района.</w:t>
      </w:r>
      <w:r w:rsidR="00AF46AF">
        <w:rPr>
          <w:rFonts w:ascii="Times New Roman" w:hAnsi="Times New Roman" w:cs="Times New Roman"/>
          <w:sz w:val="26"/>
          <w:szCs w:val="26"/>
        </w:rPr>
        <w:t xml:space="preserve"> Его доля в валовом внутреннем продукте района занимает 45,0%. В основном, это предприятия лесозаготовительного комплекса. </w:t>
      </w:r>
    </w:p>
    <w:p w:rsidR="00477A3A" w:rsidRDefault="00AF46AF" w:rsidP="007D71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430F6">
        <w:rPr>
          <w:rFonts w:ascii="Times New Roman" w:hAnsi="Times New Roman" w:cs="Times New Roman"/>
          <w:sz w:val="26"/>
          <w:szCs w:val="26"/>
        </w:rPr>
        <w:t>201</w:t>
      </w:r>
      <w:r w:rsidR="00CF3D9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отгружено товаров собственного производства, выполнено работ и услуг собственными силами в действующих ценах на сумму </w:t>
      </w:r>
      <w:r w:rsidR="00CF3D9A">
        <w:rPr>
          <w:rFonts w:ascii="Times New Roman" w:hAnsi="Times New Roman" w:cs="Times New Roman"/>
          <w:sz w:val="26"/>
          <w:szCs w:val="26"/>
        </w:rPr>
        <w:t>3015,4</w:t>
      </w:r>
      <w:r>
        <w:rPr>
          <w:rFonts w:ascii="Times New Roman" w:hAnsi="Times New Roman" w:cs="Times New Roman"/>
          <w:sz w:val="26"/>
          <w:szCs w:val="26"/>
        </w:rPr>
        <w:t xml:space="preserve"> млн. рублей, прирост объема к 201</w:t>
      </w:r>
      <w:r w:rsidR="00CF3D9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CF3D9A">
        <w:rPr>
          <w:rFonts w:ascii="Times New Roman" w:hAnsi="Times New Roman" w:cs="Times New Roman"/>
          <w:sz w:val="26"/>
          <w:szCs w:val="26"/>
        </w:rPr>
        <w:t>11,</w:t>
      </w:r>
      <w:r w:rsidR="001B032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 (в сопоставимых ценах).</w:t>
      </w:r>
    </w:p>
    <w:p w:rsidR="00AF46AF" w:rsidRDefault="00AF46AF" w:rsidP="007D71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Основную долю промышленного производства составляет лесозаготовительная отрасль – </w:t>
      </w:r>
      <w:r w:rsidR="00CF3D9A">
        <w:rPr>
          <w:rFonts w:ascii="Times New Roman" w:hAnsi="Times New Roman" w:cs="Times New Roman"/>
          <w:sz w:val="26"/>
          <w:szCs w:val="26"/>
        </w:rPr>
        <w:t>75,4</w:t>
      </w:r>
      <w:r>
        <w:rPr>
          <w:rFonts w:ascii="Times New Roman" w:hAnsi="Times New Roman" w:cs="Times New Roman"/>
          <w:sz w:val="26"/>
          <w:szCs w:val="26"/>
        </w:rPr>
        <w:t xml:space="preserve">%. Удельный вес продуктов питания занимает </w:t>
      </w:r>
      <w:r w:rsidR="00CF3D9A">
        <w:rPr>
          <w:rFonts w:ascii="Times New Roman" w:hAnsi="Times New Roman" w:cs="Times New Roman"/>
          <w:sz w:val="26"/>
          <w:szCs w:val="26"/>
        </w:rPr>
        <w:t>2,6</w:t>
      </w:r>
      <w:r>
        <w:rPr>
          <w:rFonts w:ascii="Times New Roman" w:hAnsi="Times New Roman" w:cs="Times New Roman"/>
          <w:sz w:val="26"/>
          <w:szCs w:val="26"/>
        </w:rPr>
        <w:t>%, добычи полезных ископаемых – 2,</w:t>
      </w:r>
      <w:r w:rsidR="00CF3D9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%, производства электроэнергии – 1,</w:t>
      </w:r>
      <w:r w:rsidR="00CF3D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%, полиграфической промышленности – 0,</w:t>
      </w:r>
      <w:r w:rsidR="00CF3D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%, переработка грузов – </w:t>
      </w:r>
      <w:r w:rsidR="00CF3D9A">
        <w:rPr>
          <w:rFonts w:ascii="Times New Roman" w:hAnsi="Times New Roman" w:cs="Times New Roman"/>
          <w:sz w:val="26"/>
          <w:szCs w:val="26"/>
        </w:rPr>
        <w:t>11,8</w:t>
      </w:r>
      <w:r>
        <w:rPr>
          <w:rFonts w:ascii="Times New Roman" w:hAnsi="Times New Roman" w:cs="Times New Roman"/>
          <w:sz w:val="26"/>
          <w:szCs w:val="26"/>
        </w:rPr>
        <w:t>%</w:t>
      </w:r>
      <w:r w:rsidR="00EC6F26">
        <w:rPr>
          <w:rFonts w:ascii="Times New Roman" w:hAnsi="Times New Roman" w:cs="Times New Roman"/>
          <w:sz w:val="26"/>
          <w:szCs w:val="26"/>
        </w:rPr>
        <w:t>.</w:t>
      </w:r>
    </w:p>
    <w:p w:rsidR="00EC6F26" w:rsidRDefault="00EC6F26" w:rsidP="007D71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основных направлений развития района считается развитие производства по углубленной переработке древесины. Переработкой древесины занимаются </w:t>
      </w:r>
      <w:r w:rsidR="00CD1920">
        <w:rPr>
          <w:rFonts w:ascii="Times New Roman" w:hAnsi="Times New Roman" w:cs="Times New Roman"/>
          <w:sz w:val="26"/>
          <w:szCs w:val="26"/>
        </w:rPr>
        <w:t>2</w:t>
      </w:r>
      <w:r w:rsidR="00CE5B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E5B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Номенклатура выпускаемой продукции разнообразна: от простых строительных материалов, до сухого строганного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погонажа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топливных брикетов из отходов лесопиления, шпон. </w:t>
      </w:r>
      <w:r w:rsidRPr="00EC6F26">
        <w:rPr>
          <w:rFonts w:ascii="Times New Roman" w:hAnsi="Times New Roman" w:cs="Times New Roman"/>
          <w:sz w:val="26"/>
          <w:szCs w:val="26"/>
        </w:rPr>
        <w:t>По оценке заготовка древесины в  202</w:t>
      </w:r>
      <w:r w:rsidR="00CE5BEE">
        <w:rPr>
          <w:rFonts w:ascii="Times New Roman" w:hAnsi="Times New Roman" w:cs="Times New Roman"/>
          <w:sz w:val="26"/>
          <w:szCs w:val="26"/>
        </w:rPr>
        <w:t>3</w:t>
      </w:r>
      <w:r w:rsidRPr="00EC6F26">
        <w:rPr>
          <w:rFonts w:ascii="Times New Roman" w:hAnsi="Times New Roman" w:cs="Times New Roman"/>
          <w:sz w:val="26"/>
          <w:szCs w:val="26"/>
        </w:rPr>
        <w:t xml:space="preserve">  году в сравнении с 201</w:t>
      </w:r>
      <w:r w:rsidR="00CE5BEE">
        <w:rPr>
          <w:rFonts w:ascii="Times New Roman" w:hAnsi="Times New Roman" w:cs="Times New Roman"/>
          <w:sz w:val="26"/>
          <w:szCs w:val="26"/>
        </w:rPr>
        <w:t>6</w:t>
      </w:r>
      <w:r w:rsidRPr="00EC6F26">
        <w:rPr>
          <w:rFonts w:ascii="Times New Roman" w:hAnsi="Times New Roman" w:cs="Times New Roman"/>
          <w:sz w:val="26"/>
          <w:szCs w:val="26"/>
        </w:rPr>
        <w:t xml:space="preserve"> годом увеличится  на </w:t>
      </w:r>
      <w:r w:rsidR="002D399A" w:rsidRPr="002D399A">
        <w:rPr>
          <w:rFonts w:ascii="Times New Roman" w:hAnsi="Times New Roman" w:cs="Times New Roman"/>
          <w:sz w:val="26"/>
          <w:szCs w:val="26"/>
        </w:rPr>
        <w:t>12,6%</w:t>
      </w:r>
      <w:r w:rsidRPr="002D399A">
        <w:rPr>
          <w:rFonts w:ascii="Times New Roman" w:hAnsi="Times New Roman" w:cs="Times New Roman"/>
          <w:sz w:val="26"/>
          <w:szCs w:val="26"/>
        </w:rPr>
        <w:t xml:space="preserve"> </w:t>
      </w:r>
      <w:r w:rsidRPr="00EC6F26">
        <w:rPr>
          <w:rFonts w:ascii="Times New Roman" w:hAnsi="Times New Roman" w:cs="Times New Roman"/>
          <w:sz w:val="26"/>
          <w:szCs w:val="26"/>
        </w:rPr>
        <w:t xml:space="preserve">и составит </w:t>
      </w:r>
      <w:r w:rsidR="002D399A">
        <w:rPr>
          <w:rFonts w:ascii="Times New Roman" w:hAnsi="Times New Roman" w:cs="Times New Roman"/>
          <w:sz w:val="26"/>
          <w:szCs w:val="26"/>
        </w:rPr>
        <w:t>694</w:t>
      </w:r>
      <w:r w:rsidRPr="00EC6F26">
        <w:rPr>
          <w:rFonts w:ascii="Times New Roman" w:hAnsi="Times New Roman" w:cs="Times New Roman"/>
          <w:sz w:val="26"/>
          <w:szCs w:val="26"/>
        </w:rPr>
        <w:t xml:space="preserve"> тыс. куб. м,   производство пиломатериалов возрастет на 31,5%. В прогнозируемом периоде в районе планируется строительство 4 лесопильных цехов в селе Чугуевка. </w:t>
      </w:r>
    </w:p>
    <w:p w:rsidR="00EC6F26" w:rsidRPr="00EC6F26" w:rsidRDefault="00EC6F26" w:rsidP="002F65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 пищевых продуктов (производство хлебобулочных изделий, цельномолочной продукции) в районе рассчитан на внутренний рынок. </w:t>
      </w:r>
    </w:p>
    <w:p w:rsidR="00EC6F26" w:rsidRPr="00EC6F26" w:rsidRDefault="00EC6F26" w:rsidP="002F65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94,9 млн. рублей в отчетном году произведено продукции предприятиями пищевой промышленности. </w:t>
      </w:r>
    </w:p>
    <w:p w:rsidR="00EC6F26" w:rsidRPr="00EC6F26" w:rsidRDefault="00EC6F26" w:rsidP="002F65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Ежегодно наращивает объемы производств</w:t>
      </w:r>
      <w:proofErr w:type="gramStart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а  ООО</w:t>
      </w:r>
      <w:proofErr w:type="gramEnd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«Усадьба», </w:t>
      </w:r>
      <w:r w:rsidR="002D399A">
        <w:rPr>
          <w:rFonts w:ascii="Times New Roman" w:eastAsia="Times New Roman" w:hAnsi="Times New Roman" w:cs="Times New Roman"/>
          <w:sz w:val="26"/>
          <w:szCs w:val="26"/>
          <w:lang w:eastAsia="ru-RU"/>
        </w:rPr>
        <w:t>355,6</w:t>
      </w: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тонн молочной продукции  этого предприятия реализовано в 201</w:t>
      </w:r>
      <w:r w:rsidR="002D39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районе и  на территории Приморского края.</w:t>
      </w:r>
    </w:p>
    <w:p w:rsidR="00EC6F26" w:rsidRPr="00EC6F26" w:rsidRDefault="00EC6F26" w:rsidP="002F65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00 тысяч условных банок овощной продукции, соков, дикоросов выпущен</w:t>
      </w:r>
      <w:proofErr w:type="gramStart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Райзаготохотпром</w:t>
      </w:r>
      <w:proofErr w:type="spellEnd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 </w:t>
      </w:r>
    </w:p>
    <w:p w:rsidR="00EC6F26" w:rsidRPr="00EC6F26" w:rsidRDefault="00EC6F26" w:rsidP="002F65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 объемов в пищевой промышленности будет обеспечено за счет  расширения сырьевой базы для ООО «Усадьба» (строительство 2-х животноводческих  ферм на 200 голов  в селах </w:t>
      </w:r>
      <w:proofErr w:type="spellStart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Цветковка</w:t>
      </w:r>
      <w:proofErr w:type="spellEnd"/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Михайловка). </w:t>
      </w:r>
    </w:p>
    <w:p w:rsidR="00EC6F26" w:rsidRPr="00EC6F26" w:rsidRDefault="00EC6F26" w:rsidP="002F65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Pr="00EC6F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фермы КРС на 342 головы и строительство завода по переработке молока в  селе Уборка  крестьянским  (фермерским) хозяйством Акопян Э.В.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Расширяется ассортимент выпускаемой продукции.</w:t>
      </w:r>
    </w:p>
    <w:p w:rsidR="002F655A" w:rsidRDefault="002F655A" w:rsidP="002F65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65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Добычу полезных ископаемых представляет предприятие ЗАО «Алюмосиликат». Предприятие имеет огромную задолженность в бюджет и внебюджетные фонды, поэтому в настоящее время на предприятии введено внешнее управление. </w:t>
      </w:r>
    </w:p>
    <w:p w:rsidR="00282E4A" w:rsidRDefault="00282E4A" w:rsidP="002F65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82E4A" w:rsidRDefault="00282E4A" w:rsidP="00282E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Сельское хозяйство</w:t>
      </w:r>
    </w:p>
    <w:p w:rsidR="00282E4A" w:rsidRDefault="00282E4A" w:rsidP="00282E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развития сельского хозяйства разработан с учетом имеющегося в районе потенциала и сложившихся тенденций развития  предприятий агропромышленного комплекса.</w:t>
      </w: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сельскохозяйственном производстве сформировано три группы товаропроизводителей: сельскохозяйственные организации – 3 общества (доля в общем объеме производства 8,1%), крестьянские (фермерские) хозяйства – 7 единиц, индивидуальные предприниматели (9,6%), личные подсобные хозяйства граждан – до 8 тыс. единиц (82,3%). Хозяйства специализируются на выращивании зерновых культур, сои, картофеля, кормовых культур как для внутреннего  потребления (животноводческие хозяйства), так и для реализации за пределами района</w:t>
      </w:r>
    </w:p>
    <w:p w:rsidR="00282E4A" w:rsidRPr="00282E4A" w:rsidRDefault="00282E4A" w:rsidP="00282E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Уровень сельскохозяйственного производства в настоящее время не полностью удовлетворяет потребности населения в продуктах питания (картофель и овощи – обеспеченность на 100%, молочные продукты на 30%, мясо – на 19%, яйца – на 50%). </w:t>
      </w: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валовой продукции в хозяйствах всех категорий в ценах реализации 201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  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>619,4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что составило 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>102,0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объемам 201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Растениеводство является доминирующей отраслью сельского хозяйства: на его долю в общем объеме с/х продукции приходится более 66%.</w:t>
      </w: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B06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прогнозируемом периоде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ожидается рост валовой продукции растениеводства на 26,7 %, ежегодный индекс производства прогнозируется на уровне 2,5-4%  за счет более эффективного использования земель, повышения 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качества семенного материала, роста урожайности сельскохозяйственных культур, увеличения посевных площадей.</w:t>
      </w:r>
    </w:p>
    <w:p w:rsidR="00282E4A" w:rsidRP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животноводстве прогнозируется рост производства   с 2018 года за счет роста продуктивности дойного стада, увеличении поголовья крупного рогатого скота в общественном животноводстве.</w:t>
      </w:r>
    </w:p>
    <w:p w:rsidR="00282E4A" w:rsidRDefault="00282E4A" w:rsidP="00282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Животноводством в настоящее время  занимаются  4 хозяйства:   ООО «Луч», ООО «Урожайное», </w:t>
      </w:r>
      <w:proofErr w:type="gramStart"/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К(</w:t>
      </w:r>
      <w:proofErr w:type="gramEnd"/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Ф)Х Акопян Э.В., К(Ф)Х Епифанов А.Ф., в хозяйствах которых  на 01.01.1</w:t>
      </w:r>
      <w:r w:rsidR="00A36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имелось </w:t>
      </w:r>
      <w:r w:rsidR="001C778F">
        <w:rPr>
          <w:rFonts w:ascii="Times New Roman" w:eastAsia="Times New Roman" w:hAnsi="Times New Roman" w:cs="Times New Roman"/>
          <w:sz w:val="26"/>
          <w:szCs w:val="26"/>
          <w:lang w:eastAsia="ru-RU"/>
        </w:rPr>
        <w:t>436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 крупного рогатого скота, в том числе 3</w:t>
      </w:r>
      <w:r w:rsidR="00DA495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коров.  За  201</w:t>
      </w:r>
      <w:r w:rsidR="00DA49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  хозяйствами  произведено   </w:t>
      </w:r>
      <w:r w:rsidR="001C778F">
        <w:rPr>
          <w:rFonts w:ascii="Times New Roman" w:eastAsia="Times New Roman" w:hAnsi="Times New Roman" w:cs="Times New Roman"/>
          <w:sz w:val="26"/>
          <w:szCs w:val="26"/>
          <w:lang w:eastAsia="ru-RU"/>
        </w:rPr>
        <w:t>1330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тонн    молока  (</w:t>
      </w:r>
      <w:r w:rsidR="001C77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15,0%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уровню 201</w:t>
      </w:r>
      <w:r w:rsidR="00DA495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</w:t>
      </w:r>
    </w:p>
    <w:p w:rsidR="00282E4A" w:rsidRPr="00282E4A" w:rsidRDefault="00282E4A" w:rsidP="00282E4A">
      <w:pPr>
        <w:ind w:right="-144" w:firstLine="708"/>
        <w:jc w:val="both"/>
        <w:rPr>
          <w:sz w:val="28"/>
          <w:szCs w:val="28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Значительный импульс развитию сельскохозяйственного производства в районе придает участие сельскохозяйственных товаропроизводителей в реализации Государственной 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годы».  </w:t>
      </w:r>
      <w:r w:rsidRPr="00282E4A">
        <w:rPr>
          <w:rFonts w:ascii="Times New Roman" w:hAnsi="Times New Roman" w:cs="Times New Roman"/>
          <w:sz w:val="26"/>
          <w:szCs w:val="26"/>
        </w:rPr>
        <w:t>В 201</w:t>
      </w:r>
      <w:r w:rsidR="00DA495E">
        <w:rPr>
          <w:rFonts w:ascii="Times New Roman" w:hAnsi="Times New Roman" w:cs="Times New Roman"/>
          <w:sz w:val="26"/>
          <w:szCs w:val="26"/>
        </w:rPr>
        <w:t>6</w:t>
      </w:r>
      <w:r w:rsidRPr="00282E4A">
        <w:rPr>
          <w:rFonts w:ascii="Times New Roman" w:hAnsi="Times New Roman" w:cs="Times New Roman"/>
          <w:sz w:val="26"/>
          <w:szCs w:val="26"/>
        </w:rPr>
        <w:t xml:space="preserve"> году аграрии получили государственную поддержку на развитие сельскохозяйственного производства в сумме </w:t>
      </w:r>
      <w:r w:rsidR="00DA495E">
        <w:rPr>
          <w:rFonts w:ascii="Times New Roman" w:hAnsi="Times New Roman" w:cs="Times New Roman"/>
          <w:sz w:val="26"/>
          <w:szCs w:val="26"/>
        </w:rPr>
        <w:t>24 240</w:t>
      </w:r>
      <w:r w:rsidRPr="00282E4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282E4A">
        <w:rPr>
          <w:sz w:val="28"/>
          <w:szCs w:val="28"/>
        </w:rPr>
        <w:t xml:space="preserve"> </w:t>
      </w:r>
    </w:p>
    <w:p w:rsidR="00282E4A" w:rsidRDefault="00282E4A" w:rsidP="00282E4A">
      <w:pPr>
        <w:spacing w:after="0"/>
        <w:ind w:left="-7" w:right="226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положительной тенденции развития сельского хозяйства имеется ряд существенных проблем, сдерживающих развитие – это, прежде всего, отсутствие рынков сбыта продукции сельского хозяйства, значительная диспропорция закупочных цен на сельскохозяйственную и промышленную продукцию.</w:t>
      </w:r>
    </w:p>
    <w:p w:rsidR="00282E4A" w:rsidRDefault="00282E4A" w:rsidP="00282E4A">
      <w:pPr>
        <w:spacing w:after="0"/>
        <w:ind w:left="-7" w:right="226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E4E" w:rsidRDefault="00AC0E4E" w:rsidP="00AC0E4E">
      <w:pPr>
        <w:spacing w:after="0"/>
        <w:ind w:left="-7" w:right="226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Инвестиции</w:t>
      </w:r>
    </w:p>
    <w:p w:rsidR="00AC0E4E" w:rsidRDefault="00AC0E4E" w:rsidP="00AC0E4E">
      <w:pPr>
        <w:spacing w:after="0"/>
        <w:ind w:left="-7" w:right="226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 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планирования и градостроительного зонирования.</w:t>
      </w: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7956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2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оформлено 84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разрешений на строительство и реконструкцию объектов капитального</w:t>
      </w:r>
      <w:r w:rsidR="002F2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</w:t>
      </w:r>
      <w:proofErr w:type="gramStart"/>
      <w:r w:rsidR="002F2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2F23E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– 95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том числе на объекты индивидуального </w:t>
      </w:r>
      <w:r w:rsidR="002F23E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строительства выдано 65 разрешений, что на 18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разрешений </w:t>
      </w:r>
      <w:r w:rsidR="002F23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в предыдущем году. </w:t>
      </w:r>
    </w:p>
    <w:p w:rsidR="00AC0E4E" w:rsidRPr="00AC0E4E" w:rsidRDefault="0099214C" w:rsidP="00AC0E4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Выдано 31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разрешений на ввод объектов в эксплуатацию, 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разрешений на объекты жилого назначения. Введено 3 объекта потребительского рынка (3 магазина), станция технического обслуживания автомобилей,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коровник на 100 голов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 для хранения спецтехники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 запасных частей, склад пиломатериалов, 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здание. Стоимость строительства введенных объектив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143,1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Всего освоено инвестиций в основной капитал в объеме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375,7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из 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232,6</w:t>
      </w:r>
      <w:r w:rsidR="00AC0E4E"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составило приобретение основных средств.</w:t>
      </w: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перечень планируемых к строительству  в </w:t>
      </w:r>
      <w:r w:rsidR="00AB06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расчетном периоде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включены  38 объектов (без жилищного строительства).</w:t>
      </w:r>
      <w:proofErr w:type="gramEnd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крупными  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являются строительство фермы КРС на 342 головы в селе Уборка и на 100 голов в селе </w:t>
      </w:r>
      <w:proofErr w:type="spellStart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Цветковка</w:t>
      </w:r>
      <w:proofErr w:type="spellEnd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строительство цехов по переработке молока в селе Уборка  и по розливу минеральной воды в селе Чугуевка, строительство фабрики экологически чистых игрушек.</w:t>
      </w:r>
    </w:p>
    <w:p w:rsid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малого предпринимательства в </w:t>
      </w:r>
      <w:r w:rsidR="00AB06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расчетном периоде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строительство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магазинов, 1 кафе, базы отдыха в с. </w:t>
      </w:r>
      <w:proofErr w:type="gramStart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Тополевый</w:t>
      </w:r>
      <w:proofErr w:type="gramEnd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обслуживания. </w:t>
      </w:r>
    </w:p>
    <w:p w:rsidR="0099214C" w:rsidRPr="00AC0E4E" w:rsidRDefault="0099214C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Реконструировано и введено в действие здание новой поликлиники.</w:t>
      </w: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C0E4E" w:rsidRPr="00282E4A" w:rsidRDefault="00AC0E4E" w:rsidP="00AC0E4E">
      <w:pPr>
        <w:spacing w:after="0"/>
        <w:ind w:left="-7" w:right="226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E4A" w:rsidRDefault="00AC0E4E" w:rsidP="00AC0E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Строительство</w:t>
      </w:r>
    </w:p>
    <w:p w:rsidR="00AC0E4E" w:rsidRDefault="00AC0E4E" w:rsidP="00AC0E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Строительные работы и услуги в 201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выполнены в объеме 115,7 </w:t>
      </w:r>
      <w:proofErr w:type="spellStart"/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B06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прогнозируемом периоде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увеличится в связи со строительством  животноводческих ферм в селах Уборка и </w:t>
      </w:r>
      <w:proofErr w:type="spellStart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spellEnd"/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молокозавода в селе Уборка.</w:t>
      </w: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 территории </w:t>
      </w:r>
      <w:proofErr w:type="spellStart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было введено в эксплуатацию 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2 908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 жилой площади, что 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уровня 201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1,8 раза. 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Всё введенное жилье – это индивидуальное жилищное строительство.  </w:t>
      </w:r>
      <w:r w:rsidRPr="00AC0E4E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В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стадии строительства находится порядка 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0 индивидуальных жилых домов, поэтому планируемый ввод жилья в прогнозируемом периоде  не ниже уровня 201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2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00 - 2</w:t>
      </w:r>
      <w:r w:rsidR="009921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кв. метров в год.</w:t>
      </w:r>
    </w:p>
    <w:p w:rsidR="00AC0E4E" w:rsidRDefault="00AC0E4E" w:rsidP="00AC0E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AC0E4E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Ветхого и аварийного   жилого фонда в районе нет. Ремонт муниципального жил</w:t>
      </w:r>
      <w:r w:rsidR="00937012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ья осуществляется администрацией </w:t>
      </w:r>
      <w:proofErr w:type="spellStart"/>
      <w:r w:rsidR="00937012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Чугуевского</w:t>
      </w:r>
      <w:proofErr w:type="spellEnd"/>
      <w:r w:rsidR="00937012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муниципального района</w:t>
      </w:r>
      <w:r w:rsidRPr="00AC0E4E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за счет средств, поступающих от платежей за содержание и наем жилья. В среднем на эти цели ежегодно используется от 500 до 700 тысяч рублей. </w:t>
      </w:r>
    </w:p>
    <w:p w:rsidR="00AC0E4E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AC0E4E" w:rsidRDefault="00AC0E4E" w:rsidP="00AC0E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AC0E4E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Потребительский рынок</w:t>
      </w:r>
    </w:p>
    <w:p w:rsidR="007D7128" w:rsidRDefault="007D7128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Потребительский рынок района динамично развивается. Наибольшее количество малых предприятий и индивидуальных предпринимателей района осуществляют свою деятельность в сфере розничной  реализации товаров и услуг населению. 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  начала 201</w:t>
      </w:r>
      <w:r w:rsidR="007F5D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дополнительно </w:t>
      </w:r>
      <w:r w:rsidR="000539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   3 магазина, цех по производству кондитерских изделий.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Обеспеченность населения района площадью торговых объектов составила 516 м</w:t>
      </w:r>
      <w:proofErr w:type="gramStart"/>
      <w:r w:rsidRPr="00AC0E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расчёте на 1 тыс. чел. населения, что выше норматива почти в 2 раза. В сфере услуг в течение года открыл</w:t>
      </w:r>
      <w:r w:rsidR="007F5D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5D7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D7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автомойка.</w:t>
      </w:r>
    </w:p>
    <w:p w:rsidR="00AC0E4E" w:rsidRPr="00AC0E4E" w:rsidRDefault="00AC0E4E" w:rsidP="00AC0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рынок обслуживает в основном сферу личного потребления населения.  </w:t>
      </w: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</w:t>
      </w:r>
      <w:r w:rsidR="007F5D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сохранилась положительная динамика его развития и  характеризуется следующими показателями:</w:t>
      </w:r>
    </w:p>
    <w:p w:rsidR="00AC0E4E" w:rsidRP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-оборот  розничной торговли за 201</w:t>
      </w:r>
      <w:r w:rsidR="00925B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увеличился </w:t>
      </w:r>
      <w:r w:rsidR="007F5D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69,6</w:t>
      </w: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рублей </w:t>
      </w:r>
    </w:p>
    <w:p w:rsidR="00AC0E4E" w:rsidRP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-оборот общественного питания увеличился на </w:t>
      </w:r>
      <w:r w:rsidR="007F5D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9,3</w:t>
      </w: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рублей;</w:t>
      </w:r>
    </w:p>
    <w:p w:rsidR="00AC0E4E" w:rsidRP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-реализация услуг населению увеличилась на 12,3 </w:t>
      </w:r>
      <w:proofErr w:type="gramStart"/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</w:t>
      </w:r>
      <w:proofErr w:type="gramEnd"/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руб.</w:t>
      </w:r>
    </w:p>
    <w:p w:rsidR="00AC0E4E" w:rsidRP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и муниципальной торговли в районе нет. Доля  оборота розничной торговли на рынке мала (0,4% от общего товарооборота) и имеет тенденцию к снижению. В 201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районе</w:t>
      </w:r>
      <w:r w:rsidR="007F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продолжают 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проводит</w:t>
      </w:r>
      <w:r w:rsidR="007F5D7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ярмарки, за счет их организации планируется увеличение показателя продажи на розничных рынках и ярмарках. В структуре розничного оборота  продовольственные товары занимают 45-48%.</w:t>
      </w:r>
    </w:p>
    <w:p w:rsidR="00AC0E4E" w:rsidRP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Сеть общественного питания представлена 18 объектами.  Два предпринимателя  обеспечивают горячим питанием школьников  села Чугуевка. </w:t>
      </w:r>
      <w:r w:rsidRPr="00AC0E4E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Сеть бытового обслуживания населения  развита слабо и только в районном центре и </w:t>
      </w: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в основном   парикмахерскими услугами,  техническим  обслуживанием и ремонтом автомобилей.</w:t>
      </w:r>
    </w:p>
    <w:p w:rsidR="00AC0E4E" w:rsidRPr="00AC0E4E" w:rsidRDefault="00AC0E4E" w:rsidP="00AC0E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По-прежнему третью часть реализованных услуг населению составляют  жилищно-коммунальные услуги.</w:t>
      </w:r>
    </w:p>
    <w:p w:rsid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Положительная динамика развития потребительского рынка в прогнозируемом периоде будет обеспечена на основе открытия новых магазинов и СТО, роста уровня заработной платы работающего населения.</w:t>
      </w:r>
    </w:p>
    <w:p w:rsidR="00AC0E4E" w:rsidRDefault="00AC0E4E" w:rsidP="00AC0E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722A" w:rsidRPr="00282E4A" w:rsidRDefault="00C0722A" w:rsidP="00C0722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E4A">
        <w:rPr>
          <w:rFonts w:ascii="Times New Roman" w:hAnsi="Times New Roman" w:cs="Times New Roman"/>
          <w:b/>
          <w:sz w:val="26"/>
          <w:szCs w:val="26"/>
        </w:rPr>
        <w:t>Демография</w:t>
      </w:r>
    </w:p>
    <w:p w:rsidR="00C0722A" w:rsidRDefault="00C0722A" w:rsidP="00BB76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долгосрочной перспективе среднегодовая численность населения района постепенно снижается. Сложившаяся демографическая ситуация остается сложной и характеризуется достаточной низкой рождаемостью. В последующие годы при планируемом незначительном увеличении притока населения миграционное сальдо останется отрицательным и окажет влияние на уменьшение численности населения. К 202</w:t>
      </w:r>
      <w:r w:rsidR="00554E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среднегодовая численность населения составит </w:t>
      </w:r>
      <w:r w:rsidR="00554E39">
        <w:rPr>
          <w:rFonts w:ascii="Times New Roman" w:hAnsi="Times New Roman" w:cs="Times New Roman"/>
          <w:sz w:val="26"/>
          <w:szCs w:val="26"/>
        </w:rPr>
        <w:t>20,712</w:t>
      </w:r>
      <w:r>
        <w:rPr>
          <w:rFonts w:ascii="Times New Roman" w:hAnsi="Times New Roman" w:cs="Times New Roman"/>
          <w:sz w:val="26"/>
          <w:szCs w:val="26"/>
        </w:rPr>
        <w:t xml:space="preserve"> тыс. человек и составит </w:t>
      </w:r>
      <w:r w:rsidR="00554E39">
        <w:rPr>
          <w:rFonts w:ascii="Times New Roman" w:hAnsi="Times New Roman" w:cs="Times New Roman"/>
          <w:sz w:val="26"/>
          <w:szCs w:val="26"/>
        </w:rPr>
        <w:t>90,3</w:t>
      </w:r>
      <w:r>
        <w:rPr>
          <w:rFonts w:ascii="Times New Roman" w:hAnsi="Times New Roman" w:cs="Times New Roman"/>
          <w:sz w:val="26"/>
          <w:szCs w:val="26"/>
        </w:rPr>
        <w:t>% к уровню 201</w:t>
      </w:r>
      <w:r w:rsidR="00554E3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E4E" w:rsidRPr="00AC0E4E" w:rsidRDefault="00AC0E4E" w:rsidP="00C0722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C0E4E" w:rsidRDefault="00381530" w:rsidP="003815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жизни населения, труд и занятость</w:t>
      </w:r>
    </w:p>
    <w:p w:rsidR="00381530" w:rsidRDefault="00381530" w:rsidP="003815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530" w:rsidRPr="00381530" w:rsidRDefault="00381530" w:rsidP="00381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большинства сельских жителей основным источником доходов является заработная плата и пенсионные выплаты,  как источник дохода, используются и  личные  подсобные  хозяйства. </w:t>
      </w:r>
    </w:p>
    <w:p w:rsidR="00381530" w:rsidRPr="00381530" w:rsidRDefault="00381530" w:rsidP="003815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заработной платы  на протяжении ряда лет   характеризовался  положительной динамикой:  её рост значительно превышал  уровень  инфляции. </w:t>
      </w:r>
    </w:p>
    <w:p w:rsidR="00381530" w:rsidRPr="00381530" w:rsidRDefault="00381530" w:rsidP="00381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статистики среднемесячная заработная плата работников предприятий и организаций в 201</w:t>
      </w:r>
      <w:r w:rsidR="00554E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 </w:t>
      </w:r>
      <w:r w:rsidR="00554E39">
        <w:rPr>
          <w:rFonts w:ascii="Times New Roman" w:eastAsia="Times New Roman" w:hAnsi="Times New Roman" w:cs="Times New Roman"/>
          <w:sz w:val="26"/>
          <w:szCs w:val="26"/>
          <w:lang w:eastAsia="ru-RU"/>
        </w:rPr>
        <w:t>29633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(по данным администрации – </w:t>
      </w:r>
      <w:r w:rsidR="00554E39">
        <w:rPr>
          <w:rFonts w:ascii="Times New Roman" w:eastAsia="Times New Roman" w:hAnsi="Times New Roman" w:cs="Times New Roman"/>
          <w:sz w:val="26"/>
          <w:szCs w:val="26"/>
          <w:lang w:eastAsia="ru-RU"/>
        </w:rPr>
        <w:t>26815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рублей), увеличилась  в сравнении с 201</w:t>
      </w:r>
      <w:r w:rsidR="00554E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на </w:t>
      </w:r>
      <w:r w:rsidR="00554E39">
        <w:rPr>
          <w:rFonts w:ascii="Times New Roman" w:eastAsia="Times New Roman" w:hAnsi="Times New Roman" w:cs="Times New Roman"/>
          <w:sz w:val="26"/>
          <w:szCs w:val="26"/>
          <w:lang w:eastAsia="ru-RU"/>
        </w:rPr>
        <w:t>10,3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согласно статистическим данным, </w:t>
      </w:r>
      <w:r w:rsidR="00554E39">
        <w:rPr>
          <w:rFonts w:ascii="Times New Roman" w:eastAsia="Times New Roman" w:hAnsi="Times New Roman" w:cs="Times New Roman"/>
          <w:sz w:val="26"/>
          <w:szCs w:val="26"/>
          <w:lang w:eastAsia="ru-RU"/>
        </w:rPr>
        <w:t>9,8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согласно данным администрации.  </w:t>
      </w:r>
      <w:proofErr w:type="gramStart"/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Отношение среднемесячной заработной платы  к средне краевому уровню составило 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71,2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 </w:t>
      </w:r>
      <w:r w:rsidR="00D4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95F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472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 рост заработной платы на 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,9%.</w:t>
      </w:r>
      <w:r w:rsidRPr="003815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прогнозируемом периоде ежегодный рост составит  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5,0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%, реальная заработная плата в 201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 будет снижаться: снижение реальной 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заработной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 в целом по экономике  в 202</w:t>
      </w:r>
      <w:r w:rsidR="00925B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 уровню 201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оценивается на уровне 1,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proofErr w:type="gramEnd"/>
    </w:p>
    <w:p w:rsidR="00381530" w:rsidRPr="00381530" w:rsidRDefault="00925B9A" w:rsidP="00381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 с доходами ниже прожиточного минимума –</w:t>
      </w:r>
      <w:r w:rsidR="00714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22,0%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21,0%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тот факт, что реальная заработная плата до конца прогнозируемого периода будет снижаться, доля бедного населения останется 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1%</w:t>
      </w:r>
      <w:r w:rsidR="00381530"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530" w:rsidRDefault="00381530" w:rsidP="00925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</w:t>
      </w:r>
      <w:r w:rsidR="007145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районе  государственную  пенсию  получают   6</w:t>
      </w:r>
      <w:r w:rsidR="0092765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452D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 них  продолжают трудовую деятельность  1</w:t>
      </w:r>
      <w:r w:rsidR="0071452D">
        <w:rPr>
          <w:rFonts w:ascii="Times New Roman" w:eastAsia="Times New Roman" w:hAnsi="Times New Roman" w:cs="Times New Roman"/>
          <w:sz w:val="26"/>
          <w:szCs w:val="26"/>
          <w:lang w:eastAsia="ru-RU"/>
        </w:rPr>
        <w:t>214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то есть каждый </w:t>
      </w:r>
      <w:r w:rsidR="0092765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пятый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 работает.  Доля пенсионеров  в общей численности населения составляет </w:t>
      </w:r>
      <w:r w:rsidR="009276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452D">
        <w:rPr>
          <w:rFonts w:ascii="Times New Roman" w:eastAsia="Times New Roman" w:hAnsi="Times New Roman" w:cs="Times New Roman"/>
          <w:sz w:val="26"/>
          <w:szCs w:val="26"/>
          <w:lang w:eastAsia="ru-RU"/>
        </w:rPr>
        <w:t>9,1%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смотря на ежегодное увеличение ежемесячных пенсий, она остается одной из самых  низких в крае.</w:t>
      </w:r>
    </w:p>
    <w:p w:rsidR="00381530" w:rsidRPr="00381530" w:rsidRDefault="00381530" w:rsidP="00925B9A">
      <w:pPr>
        <w:widowControl w:val="0"/>
        <w:autoSpaceDE w:val="0"/>
        <w:autoSpaceDN w:val="0"/>
        <w:adjustRightInd w:val="0"/>
        <w:spacing w:after="0"/>
        <w:ind w:right="-234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Значительных изменений в распределении среднегодовой численности занятых в экономике по формам собственности в прогнозиремом периоде  не произойдет. 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до полутора тысяч человек меняют  место работы, но общая численность занятых в экономике останется на уровне 201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 - 9,7 тыс. человек.</w:t>
      </w:r>
    </w:p>
    <w:p w:rsidR="00381530" w:rsidRPr="00381530" w:rsidRDefault="00381530" w:rsidP="00DB7E0F">
      <w:pPr>
        <w:widowControl w:val="0"/>
        <w:autoSpaceDE w:val="0"/>
        <w:autoSpaceDN w:val="0"/>
        <w:adjustRightInd w:val="0"/>
        <w:spacing w:after="0"/>
        <w:ind w:right="-2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безработицы на 1 января 201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возрос до 3,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%, имели  официальный статус безработного 3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8B43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2018 году уровень зарегистрированной безработицы увеличится до 3,3%, безработных станет больше на 32 человека. </w:t>
      </w:r>
    </w:p>
    <w:p w:rsidR="00381530" w:rsidRDefault="00381530" w:rsidP="00DB7E0F">
      <w:pPr>
        <w:widowControl w:val="0"/>
        <w:autoSpaceDE w:val="0"/>
        <w:autoSpaceDN w:val="0"/>
        <w:adjustRightInd w:val="0"/>
        <w:spacing w:after="0"/>
        <w:ind w:right="-2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</w:t>
      </w:r>
      <w:r w:rsidR="005C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381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редприятия работают в обычном режиме, банкротства или сокращения производств не предполагается.</w:t>
      </w:r>
    </w:p>
    <w:p w:rsidR="00DB7E0F" w:rsidRDefault="00DB7E0F" w:rsidP="00DB7E0F">
      <w:pPr>
        <w:widowControl w:val="0"/>
        <w:autoSpaceDE w:val="0"/>
        <w:autoSpaceDN w:val="0"/>
        <w:adjustRightInd w:val="0"/>
        <w:spacing w:after="0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0F" w:rsidRPr="00DB7E0F" w:rsidRDefault="00DB7E0F" w:rsidP="00DB7E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B7E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основных проблемных вопросов развития района, сдерживающих его социально-экономическое развитие</w:t>
      </w:r>
    </w:p>
    <w:p w:rsidR="00DB7E0F" w:rsidRPr="00DB7E0F" w:rsidRDefault="00DB7E0F" w:rsidP="00DB7E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B7E0F" w:rsidRPr="00DB7E0F" w:rsidRDefault="00DB7E0F" w:rsidP="00DB7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положительных и отрицательных тенденций социально-экономического развития показывает, что в развитии </w:t>
      </w:r>
      <w:proofErr w:type="spellStart"/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 имеется целый ряд серьезных проблем, имеющих долгосрочный, системный и нарастающий характер. Указанные проблемы могут стать в обозримом будущем большим препятствием в повышении уровня и качества жизни населения. Можно выделить следующие ключевые проблемы:</w:t>
      </w:r>
    </w:p>
    <w:p w:rsidR="00DB7E0F" w:rsidRPr="00DB7E0F" w:rsidRDefault="00DB7E0F" w:rsidP="00DB7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1.Отсутствие централизованного электроснабжения в трех селах </w:t>
      </w:r>
      <w:proofErr w:type="spellStart"/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- Березовка, Нижние Лужки, Заветное. Производство электроэнергии дизельными электростанциями дорого, неполные сутки, маломощно и ложится тяжелым бременем на бюджет района и края. Сдерживает социально-экономическое развитие  этих сел.</w:t>
      </w:r>
    </w:p>
    <w:p w:rsidR="00DB7E0F" w:rsidRPr="00DB7E0F" w:rsidRDefault="00DB7E0F" w:rsidP="00DB7E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Строительство очистных сооружений.</w:t>
      </w:r>
    </w:p>
    <w:p w:rsidR="00DB7E0F" w:rsidRPr="00DB7E0F" w:rsidRDefault="00DB7E0F" w:rsidP="00DB7E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Очистные сооружения в селе Чугуевка построены в 1974 году как очистные сооружения для канифольно-экстракционного завода, в настоящее время  практически не работают. Для строительства новых очистных сооружений  </w:t>
      </w:r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самостоятельно изыскать необходимые финансовые средства не предоставляется </w:t>
      </w:r>
      <w:proofErr w:type="gramStart"/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возможным</w:t>
      </w:r>
      <w:proofErr w:type="gramEnd"/>
      <w:r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DB7E0F" w:rsidRDefault="00937012" w:rsidP="00DB7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B7E0F"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Неудовлетворительное состояние автомобильных мостов на дорогах регионального значения находящихся  в ведении Департамента дорожного хозяйства Приморского края. Из-за естественного износа с истечением срока службы, в течение 2012-2013 годов произошло обрушение двух железобетонных мостов на автодороге регионального значения Осиновка - Рудная Пристань</w:t>
      </w:r>
      <w:r w:rsidR="00542E6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разрушены мосты в результате наводнения, вызванного тайфуном «</w:t>
      </w:r>
      <w:proofErr w:type="spellStart"/>
      <w:r w:rsidR="00542E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Лайонрок</w:t>
      </w:r>
      <w:proofErr w:type="spellEnd"/>
      <w:r w:rsidR="00542E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B7E0F" w:rsidRPr="00DB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7E0F" w:rsidRDefault="00DB7E0F" w:rsidP="00DB7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E0F" w:rsidRPr="00381530" w:rsidRDefault="00DB7E0F" w:rsidP="00DB7E0F">
      <w:pPr>
        <w:widowControl w:val="0"/>
        <w:autoSpaceDE w:val="0"/>
        <w:autoSpaceDN w:val="0"/>
        <w:adjustRightInd w:val="0"/>
        <w:spacing w:after="0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530" w:rsidRPr="00381530" w:rsidRDefault="00381530" w:rsidP="00381530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530" w:rsidRPr="00381530" w:rsidRDefault="00381530" w:rsidP="0038153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530" w:rsidRPr="00282E4A" w:rsidRDefault="00381530" w:rsidP="003815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E4A" w:rsidRPr="002F655A" w:rsidRDefault="00282E4A" w:rsidP="00282E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6F26" w:rsidRPr="00477A3A" w:rsidRDefault="00EC6F26" w:rsidP="00AF46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C6F26" w:rsidRPr="0047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98"/>
    <w:rsid w:val="00004956"/>
    <w:rsid w:val="000274F0"/>
    <w:rsid w:val="000539BF"/>
    <w:rsid w:val="0010031C"/>
    <w:rsid w:val="00182224"/>
    <w:rsid w:val="001A2A98"/>
    <w:rsid w:val="001B032E"/>
    <w:rsid w:val="001C778F"/>
    <w:rsid w:val="002003CB"/>
    <w:rsid w:val="00282E4A"/>
    <w:rsid w:val="002D28D6"/>
    <w:rsid w:val="002D399A"/>
    <w:rsid w:val="002F23E1"/>
    <w:rsid w:val="002F655A"/>
    <w:rsid w:val="00381530"/>
    <w:rsid w:val="00477A3A"/>
    <w:rsid w:val="004A436E"/>
    <w:rsid w:val="004D58C9"/>
    <w:rsid w:val="004F41EA"/>
    <w:rsid w:val="00542E6D"/>
    <w:rsid w:val="00554E39"/>
    <w:rsid w:val="00572C9F"/>
    <w:rsid w:val="00595FD6"/>
    <w:rsid w:val="005C3D2D"/>
    <w:rsid w:val="005F49CF"/>
    <w:rsid w:val="006026BA"/>
    <w:rsid w:val="00617721"/>
    <w:rsid w:val="00651EC3"/>
    <w:rsid w:val="006A0275"/>
    <w:rsid w:val="006B028A"/>
    <w:rsid w:val="006D50EC"/>
    <w:rsid w:val="0071452D"/>
    <w:rsid w:val="00726A21"/>
    <w:rsid w:val="00733AB2"/>
    <w:rsid w:val="00795657"/>
    <w:rsid w:val="007D7128"/>
    <w:rsid w:val="007F5D78"/>
    <w:rsid w:val="00822662"/>
    <w:rsid w:val="00844DE8"/>
    <w:rsid w:val="00850A48"/>
    <w:rsid w:val="00882880"/>
    <w:rsid w:val="008B43DB"/>
    <w:rsid w:val="008B4D6A"/>
    <w:rsid w:val="00925B9A"/>
    <w:rsid w:val="0092765A"/>
    <w:rsid w:val="00937012"/>
    <w:rsid w:val="009445DB"/>
    <w:rsid w:val="0098782A"/>
    <w:rsid w:val="0099214C"/>
    <w:rsid w:val="00A369B7"/>
    <w:rsid w:val="00A629D7"/>
    <w:rsid w:val="00AB067F"/>
    <w:rsid w:val="00AB2FE0"/>
    <w:rsid w:val="00AC0E4E"/>
    <w:rsid w:val="00AF46AF"/>
    <w:rsid w:val="00B31AAE"/>
    <w:rsid w:val="00B430F6"/>
    <w:rsid w:val="00B53001"/>
    <w:rsid w:val="00BB76D0"/>
    <w:rsid w:val="00BE1DF6"/>
    <w:rsid w:val="00BF2D39"/>
    <w:rsid w:val="00C0722A"/>
    <w:rsid w:val="00CD0662"/>
    <w:rsid w:val="00CD1920"/>
    <w:rsid w:val="00CE5BEE"/>
    <w:rsid w:val="00CF3D9A"/>
    <w:rsid w:val="00D47264"/>
    <w:rsid w:val="00D87D4B"/>
    <w:rsid w:val="00DA495E"/>
    <w:rsid w:val="00DA6DF4"/>
    <w:rsid w:val="00DB7E0F"/>
    <w:rsid w:val="00E938D9"/>
    <w:rsid w:val="00E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50</cp:revision>
  <cp:lastPrinted>2018-01-12T04:21:00Z</cp:lastPrinted>
  <dcterms:created xsi:type="dcterms:W3CDTF">2017-10-16T06:44:00Z</dcterms:created>
  <dcterms:modified xsi:type="dcterms:W3CDTF">2018-01-12T04:22:00Z</dcterms:modified>
</cp:coreProperties>
</file>