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69" w:rsidRPr="00904E69" w:rsidRDefault="00904E69" w:rsidP="00904E69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4E69">
        <w:rPr>
          <w:rFonts w:ascii="Times New Roman" w:hAnsi="Times New Roman" w:cs="Times New Roman"/>
          <w:b/>
          <w:sz w:val="28"/>
          <w:szCs w:val="28"/>
          <w:lang w:eastAsia="ru-RU"/>
        </w:rPr>
        <w:t>Сотрудниц</w:t>
      </w:r>
      <w:bookmarkStart w:id="0" w:name="_GoBack"/>
      <w:bookmarkEnd w:id="0"/>
      <w:r w:rsidRPr="00904E69">
        <w:rPr>
          <w:rFonts w:ascii="Times New Roman" w:hAnsi="Times New Roman" w:cs="Times New Roman"/>
          <w:b/>
          <w:sz w:val="28"/>
          <w:szCs w:val="28"/>
          <w:lang w:eastAsia="ru-RU"/>
        </w:rPr>
        <w:t>а организации, работающая на должности графического дизайнера, потребовала установления ей норм выполнения работы. Вправе ли она требовать установления этих норм?</w:t>
      </w:r>
    </w:p>
    <w:p w:rsidR="00904E69" w:rsidRPr="00904E69" w:rsidRDefault="00904E69" w:rsidP="00904E69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4E69" w:rsidRPr="00904E69" w:rsidRDefault="00904E69" w:rsidP="00904E6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4E69">
        <w:rPr>
          <w:rFonts w:ascii="Times New Roman" w:hAnsi="Times New Roman" w:cs="Times New Roman"/>
          <w:sz w:val="24"/>
          <w:szCs w:val="24"/>
          <w:lang w:eastAsia="ru-RU"/>
        </w:rPr>
        <w:t>Сотрудница организации, работающая на должности графического дизайнера, потребовала установления ей норм выполнения работы. Вправе ли она требовать установления этих норм? В соответствии с каким НПА они устанавливаются?</w:t>
      </w:r>
    </w:p>
    <w:p w:rsidR="00904E69" w:rsidRPr="00904E69" w:rsidRDefault="00904E69" w:rsidP="00904E6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4E69">
        <w:rPr>
          <w:rFonts w:ascii="Times New Roman" w:hAnsi="Times New Roman" w:cs="Times New Roman"/>
          <w:sz w:val="24"/>
          <w:szCs w:val="24"/>
          <w:lang w:eastAsia="ru-RU"/>
        </w:rPr>
        <w:t>Согласно </w:t>
      </w:r>
      <w:hyperlink r:id="rId5" w:anchor="block_159" w:history="1">
        <w:r w:rsidRPr="00904E69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ст. 159</w:t>
        </w:r>
      </w:hyperlink>
      <w:r w:rsidRPr="00904E69">
        <w:rPr>
          <w:rFonts w:ascii="Times New Roman" w:hAnsi="Times New Roman" w:cs="Times New Roman"/>
          <w:sz w:val="24"/>
          <w:szCs w:val="24"/>
          <w:lang w:eastAsia="ru-RU"/>
        </w:rPr>
        <w:t> ТК РФ работникам гарантируется применение систем нормирования труда, определяемых работодателем с учетом мнения представительного органа работников или устанавливаемых коллективным договором.</w:t>
      </w:r>
    </w:p>
    <w:p w:rsidR="00904E69" w:rsidRPr="00904E69" w:rsidRDefault="00904E69" w:rsidP="00904E6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4E69">
        <w:rPr>
          <w:rFonts w:ascii="Times New Roman" w:hAnsi="Times New Roman" w:cs="Times New Roman"/>
          <w:sz w:val="24"/>
          <w:szCs w:val="24"/>
          <w:lang w:eastAsia="ru-RU"/>
        </w:rPr>
        <w:t>Нормы труда - нормы выработки, времени, нормативы численности и другие нормы - устанавливаются в соответствии с достигнутым уровнем техники, технологии, организации производства и труда (</w:t>
      </w:r>
      <w:hyperlink r:id="rId6" w:anchor="block_160" w:history="1">
        <w:r w:rsidRPr="00904E69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ст. 160</w:t>
        </w:r>
      </w:hyperlink>
      <w:r w:rsidRPr="00904E69">
        <w:rPr>
          <w:rFonts w:ascii="Times New Roman" w:hAnsi="Times New Roman" w:cs="Times New Roman"/>
          <w:sz w:val="24"/>
          <w:szCs w:val="24"/>
          <w:lang w:eastAsia="ru-RU"/>
        </w:rPr>
        <w:t> ТК РФ). Для однородных работ могут устанавливаться типовые (межотраслевые, отраслевые, профессиональные и иные) нормы труда. Типовые нормы труда разрабатываются и утверждаются в порядке, установленном уполномоченным Правительством РФ федеральным органом исполнительной власти (смотрите </w:t>
      </w:r>
      <w:hyperlink r:id="rId7" w:anchor="block_161" w:history="1">
        <w:r w:rsidRPr="00904E69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ст. 161</w:t>
        </w:r>
      </w:hyperlink>
      <w:r w:rsidRPr="00904E69">
        <w:rPr>
          <w:rFonts w:ascii="Times New Roman" w:hAnsi="Times New Roman" w:cs="Times New Roman"/>
          <w:sz w:val="24"/>
          <w:szCs w:val="24"/>
          <w:lang w:eastAsia="ru-RU"/>
        </w:rPr>
        <w:t> ТК РФ) (смотрите </w:t>
      </w:r>
      <w:hyperlink r:id="rId8" w:history="1">
        <w:r w:rsidRPr="00904E69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справку</w:t>
        </w:r>
      </w:hyperlink>
      <w:r w:rsidRPr="00904E69">
        <w:rPr>
          <w:rFonts w:ascii="Times New Roman" w:hAnsi="Times New Roman" w:cs="Times New Roman"/>
          <w:sz w:val="24"/>
          <w:szCs w:val="24"/>
          <w:lang w:eastAsia="ru-RU"/>
        </w:rPr>
        <w:t> о нормах труда).</w:t>
      </w:r>
    </w:p>
    <w:p w:rsidR="00904E69" w:rsidRPr="00904E69" w:rsidRDefault="00904E69" w:rsidP="00904E6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4E69">
        <w:rPr>
          <w:rFonts w:ascii="Times New Roman" w:hAnsi="Times New Roman" w:cs="Times New Roman"/>
          <w:sz w:val="24"/>
          <w:szCs w:val="24"/>
          <w:lang w:eastAsia="ru-RU"/>
        </w:rPr>
        <w:t>Вопрос о порядке реализации гарантии, предусмотренной </w:t>
      </w:r>
      <w:hyperlink r:id="rId9" w:anchor="block_159" w:history="1">
        <w:r w:rsidRPr="00904E69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ст. 159</w:t>
        </w:r>
      </w:hyperlink>
      <w:r w:rsidRPr="00904E69">
        <w:rPr>
          <w:rFonts w:ascii="Times New Roman" w:hAnsi="Times New Roman" w:cs="Times New Roman"/>
          <w:sz w:val="24"/>
          <w:szCs w:val="24"/>
          <w:lang w:eastAsia="ru-RU"/>
        </w:rPr>
        <w:t> ТК РФ, является довольно сложным. Ведь установить какое-либо нормирование труда для множества должностей крайне проблематично. В связи с этим работодатели полагают достаточным само по себе установление работнику продолжительности рабочего времени и трудовых обязанностей, которые он должен выполнять в течение этого времени.</w:t>
      </w:r>
    </w:p>
    <w:p w:rsidR="00904E69" w:rsidRPr="00904E69" w:rsidRDefault="00904E69" w:rsidP="00904E6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4E69">
        <w:rPr>
          <w:rFonts w:ascii="Times New Roman" w:hAnsi="Times New Roman" w:cs="Times New Roman"/>
          <w:sz w:val="24"/>
          <w:szCs w:val="24"/>
          <w:lang w:eastAsia="ru-RU"/>
        </w:rPr>
        <w:t>Однако не всегда такой подход разделяют контролирующие и судебные органы. Так, например, в судебной практике встречается мнение о том, что работодатель обязан разработать и внедрить систему нормирования труда, отсутствие локального нормативного акта, определяющего систему нормирования труда, или соответствующего раздела коллективного договора является нарушением трудовых прав работников (</w:t>
      </w:r>
      <w:hyperlink r:id="rId10" w:history="1">
        <w:r w:rsidRPr="00904E69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определение</w:t>
        </w:r>
      </w:hyperlink>
      <w:r w:rsidRPr="00904E69">
        <w:rPr>
          <w:rFonts w:ascii="Times New Roman" w:hAnsi="Times New Roman" w:cs="Times New Roman"/>
          <w:sz w:val="24"/>
          <w:szCs w:val="24"/>
          <w:lang w:eastAsia="ru-RU"/>
        </w:rPr>
        <w:t> Пермского краевого суда от 14.11.2018 N 33а-12142/2018).</w:t>
      </w:r>
    </w:p>
    <w:p w:rsidR="00904E69" w:rsidRPr="00904E69" w:rsidRDefault="00904E69" w:rsidP="00904E6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4E69">
        <w:rPr>
          <w:rFonts w:ascii="Times New Roman" w:hAnsi="Times New Roman" w:cs="Times New Roman"/>
          <w:sz w:val="24"/>
          <w:szCs w:val="24"/>
          <w:lang w:eastAsia="ru-RU"/>
        </w:rPr>
        <w:t>Есть примеры и противоположного подхода (</w:t>
      </w:r>
      <w:hyperlink r:id="rId11" w:history="1">
        <w:r w:rsidRPr="00904E69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апелляционное определение</w:t>
        </w:r>
      </w:hyperlink>
      <w:r w:rsidRPr="00904E69">
        <w:rPr>
          <w:rFonts w:ascii="Times New Roman" w:hAnsi="Times New Roman" w:cs="Times New Roman"/>
          <w:sz w:val="24"/>
          <w:szCs w:val="24"/>
          <w:lang w:eastAsia="ru-RU"/>
        </w:rPr>
        <w:t> СК по гражданским делам Сахалинского областного суда от 26 февраля 2015 г. по делу N 33-474/2015 </w:t>
      </w:r>
      <w:hyperlink r:id="rId12" w:history="1">
        <w:r w:rsidRPr="00904E69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решение</w:t>
        </w:r>
      </w:hyperlink>
      <w:r w:rsidRPr="00904E69">
        <w:rPr>
          <w:rFonts w:ascii="Times New Roman" w:hAnsi="Times New Roman" w:cs="Times New Roman"/>
          <w:sz w:val="24"/>
          <w:szCs w:val="24"/>
          <w:lang w:eastAsia="ru-RU"/>
        </w:rPr>
        <w:t> Красноярского краевого суда от 16.02.2017 N 7р-122/2017). Кроме того, встречается мнение о том, что рабочее время (или норма времени) также является нормой труда, исходя из выполнения которой и оплачивается труд работника (</w:t>
      </w:r>
      <w:hyperlink r:id="rId13" w:history="1">
        <w:r w:rsidRPr="00904E69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определение</w:t>
        </w:r>
      </w:hyperlink>
      <w:r w:rsidRPr="00904E69">
        <w:rPr>
          <w:rFonts w:ascii="Times New Roman" w:hAnsi="Times New Roman" w:cs="Times New Roman"/>
          <w:sz w:val="24"/>
          <w:szCs w:val="24"/>
          <w:lang w:eastAsia="ru-RU"/>
        </w:rPr>
        <w:t> Тамбовского областного суда от 26.12.2011 N 33-4038).</w:t>
      </w:r>
    </w:p>
    <w:p w:rsidR="00904E69" w:rsidRPr="00904E69" w:rsidRDefault="00904E69" w:rsidP="00904E6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4E69">
        <w:rPr>
          <w:rFonts w:ascii="Times New Roman" w:hAnsi="Times New Roman" w:cs="Times New Roman"/>
          <w:sz w:val="24"/>
          <w:szCs w:val="24"/>
          <w:lang w:eastAsia="ru-RU"/>
        </w:rPr>
        <w:t>Установление норм труда находится в исключительной компетенции работодателя, но не суда (</w:t>
      </w:r>
      <w:hyperlink r:id="rId14" w:history="1">
        <w:r w:rsidRPr="00904E69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апелляционное определение</w:t>
        </w:r>
      </w:hyperlink>
      <w:r w:rsidRPr="00904E69">
        <w:rPr>
          <w:rFonts w:ascii="Times New Roman" w:hAnsi="Times New Roman" w:cs="Times New Roman"/>
          <w:sz w:val="24"/>
          <w:szCs w:val="24"/>
          <w:lang w:eastAsia="ru-RU"/>
        </w:rPr>
        <w:t> СК по гражданским делам Верховного Суда Республики Коми от 18 ноября 2021 г. по делу N 33-4674/2021, </w:t>
      </w:r>
      <w:hyperlink r:id="rId15" w:history="1">
        <w:r w:rsidRPr="00904E69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апелляционное определение</w:t>
        </w:r>
      </w:hyperlink>
      <w:r w:rsidRPr="00904E69">
        <w:rPr>
          <w:rFonts w:ascii="Times New Roman" w:hAnsi="Times New Roman" w:cs="Times New Roman"/>
          <w:sz w:val="24"/>
          <w:szCs w:val="24"/>
          <w:lang w:eastAsia="ru-RU"/>
        </w:rPr>
        <w:t> СК по гражданским делам Суда Ненецкого автономного округа от 30 мая 2017 г. по делу N 33-75/2017).</w:t>
      </w:r>
    </w:p>
    <w:p w:rsidR="00904E69" w:rsidRPr="00904E69" w:rsidRDefault="00904E69" w:rsidP="00904E6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4E69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Специалисты же </w:t>
      </w:r>
      <w:proofErr w:type="spellStart"/>
      <w:r w:rsidRPr="00904E69">
        <w:rPr>
          <w:rFonts w:ascii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904E69">
        <w:rPr>
          <w:rFonts w:ascii="Times New Roman" w:hAnsi="Times New Roman" w:cs="Times New Roman"/>
          <w:sz w:val="24"/>
          <w:szCs w:val="24"/>
          <w:lang w:eastAsia="ru-RU"/>
        </w:rPr>
        <w:t>, в свою очередь, не могут даже прийти к единому мнению относительно того, обязан ли вообще работодатель устанавливать нормы труда. В консультациях инспекторов с портала "</w:t>
      </w:r>
      <w:proofErr w:type="spellStart"/>
      <w:r w:rsidRPr="00904E69">
        <w:rPr>
          <w:rFonts w:ascii="Times New Roman" w:hAnsi="Times New Roman" w:cs="Times New Roman"/>
          <w:sz w:val="24"/>
          <w:szCs w:val="24"/>
          <w:lang w:eastAsia="ru-RU"/>
        </w:rPr>
        <w:t>Онлайнинспекция.РФ</w:t>
      </w:r>
      <w:proofErr w:type="spellEnd"/>
      <w:r w:rsidRPr="00904E69">
        <w:rPr>
          <w:rFonts w:ascii="Times New Roman" w:hAnsi="Times New Roman" w:cs="Times New Roman"/>
          <w:sz w:val="24"/>
          <w:szCs w:val="24"/>
          <w:lang w:eastAsia="ru-RU"/>
        </w:rPr>
        <w:t>" встречается как </w:t>
      </w:r>
      <w:hyperlink r:id="rId16" w:history="1">
        <w:r w:rsidRPr="00904E69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одна</w:t>
        </w:r>
      </w:hyperlink>
      <w:r w:rsidRPr="00904E69">
        <w:rPr>
          <w:rFonts w:ascii="Times New Roman" w:hAnsi="Times New Roman" w:cs="Times New Roman"/>
          <w:sz w:val="24"/>
          <w:szCs w:val="24"/>
          <w:lang w:eastAsia="ru-RU"/>
        </w:rPr>
        <w:t>, так и </w:t>
      </w:r>
      <w:hyperlink r:id="rId17" w:history="1">
        <w:r w:rsidRPr="00904E69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другая точки зрения</w:t>
        </w:r>
      </w:hyperlink>
      <w:r w:rsidRPr="00904E6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04E69" w:rsidRPr="00904E69" w:rsidRDefault="00904E69" w:rsidP="00904E6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4E69">
        <w:rPr>
          <w:rFonts w:ascii="Times New Roman" w:hAnsi="Times New Roman" w:cs="Times New Roman"/>
          <w:sz w:val="24"/>
          <w:szCs w:val="24"/>
          <w:lang w:eastAsia="ru-RU"/>
        </w:rPr>
        <w:t>Разработка системы нормирования труда позволит исключить претензии контролирующих органов, а также избежать споров с работником. На наш взгляд, гарантия работникам, предусмотренная </w:t>
      </w:r>
      <w:hyperlink r:id="rId18" w:anchor="block_159" w:history="1">
        <w:r w:rsidRPr="00904E69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статьей 159</w:t>
        </w:r>
      </w:hyperlink>
      <w:r w:rsidRPr="00904E69">
        <w:rPr>
          <w:rFonts w:ascii="Times New Roman" w:hAnsi="Times New Roman" w:cs="Times New Roman"/>
          <w:sz w:val="24"/>
          <w:szCs w:val="24"/>
          <w:lang w:eastAsia="ru-RU"/>
        </w:rPr>
        <w:t> ТК РФ, корреспондирует обязанности работодателя определить и внедрить систему нормирования труда. В </w:t>
      </w:r>
      <w:hyperlink r:id="rId19" w:history="1">
        <w:r w:rsidRPr="00904E69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письме</w:t>
        </w:r>
      </w:hyperlink>
      <w:r w:rsidRPr="00904E69">
        <w:rPr>
          <w:rFonts w:ascii="Times New Roman" w:hAnsi="Times New Roman" w:cs="Times New Roman"/>
          <w:sz w:val="24"/>
          <w:szCs w:val="24"/>
          <w:lang w:eastAsia="ru-RU"/>
        </w:rPr>
        <w:t> Минтруда от 16.05.2022 N 14-1/ООГ-3191 сообщается, что трудовым законодательством установлена обязанность работодателя разработать и внедрить систему нормирования труда, при этом определение системы нормирования труда в организации отнесено к компетенции самой организации.</w:t>
      </w:r>
    </w:p>
    <w:p w:rsidR="003C4118" w:rsidRPr="00904E69" w:rsidRDefault="003C4118" w:rsidP="00904E69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C4118" w:rsidRPr="0090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9D"/>
    <w:rsid w:val="0008350A"/>
    <w:rsid w:val="0015499D"/>
    <w:rsid w:val="003C4118"/>
    <w:rsid w:val="0090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4E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4E69"/>
    <w:rPr>
      <w:b/>
      <w:bCs/>
    </w:rPr>
  </w:style>
  <w:style w:type="paragraph" w:customStyle="1" w:styleId="s1">
    <w:name w:val="s_1"/>
    <w:basedOn w:val="a"/>
    <w:rsid w:val="0090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E6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4E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4E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4E69"/>
    <w:rPr>
      <w:b/>
      <w:bCs/>
    </w:rPr>
  </w:style>
  <w:style w:type="paragraph" w:customStyle="1" w:styleId="s1">
    <w:name w:val="s_1"/>
    <w:basedOn w:val="a"/>
    <w:rsid w:val="0090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E6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04E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54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57514433/" TargetMode="External"/><Relationship Id="rId13" Type="http://schemas.openxmlformats.org/officeDocument/2006/relationships/hyperlink" Target="http://base.garant.ru/101730864/" TargetMode="External"/><Relationship Id="rId18" Type="http://schemas.openxmlformats.org/officeDocument/2006/relationships/hyperlink" Target="http://base.garant.ru/12125268/7f1391d5bfd3db19990900228372be85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12125268/4937220ae6cef91cd7865edfe9b471d0/" TargetMode="External"/><Relationship Id="rId12" Type="http://schemas.openxmlformats.org/officeDocument/2006/relationships/hyperlink" Target="http://base.garant.ru/145873507/" TargetMode="External"/><Relationship Id="rId17" Type="http://schemas.openxmlformats.org/officeDocument/2006/relationships/hyperlink" Target="http://base.garant.ru/7755051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57204796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12125268/fd60475f90ada2748768d9adac61aafb/" TargetMode="External"/><Relationship Id="rId11" Type="http://schemas.openxmlformats.org/officeDocument/2006/relationships/hyperlink" Target="http://base.garant.ru/133005653/" TargetMode="External"/><Relationship Id="rId5" Type="http://schemas.openxmlformats.org/officeDocument/2006/relationships/hyperlink" Target="http://base.garant.ru/12125268/7f1391d5bfd3db19990900228372be85/" TargetMode="External"/><Relationship Id="rId15" Type="http://schemas.openxmlformats.org/officeDocument/2006/relationships/hyperlink" Target="http://base.garant.ru/147569087/" TargetMode="External"/><Relationship Id="rId10" Type="http://schemas.openxmlformats.org/officeDocument/2006/relationships/hyperlink" Target="http://base.garant.ru/305798270/" TargetMode="External"/><Relationship Id="rId19" Type="http://schemas.openxmlformats.org/officeDocument/2006/relationships/hyperlink" Target="http://base.garant.ru/4047679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25268/7f1391d5bfd3db19990900228372be85/" TargetMode="External"/><Relationship Id="rId14" Type="http://schemas.openxmlformats.org/officeDocument/2006/relationships/hyperlink" Target="http://base.garant.ru/3243801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684</Words>
  <Characters>3903</Characters>
  <Application>Microsoft Office Word</Application>
  <DocSecurity>0</DocSecurity>
  <Lines>32</Lines>
  <Paragraphs>9</Paragraphs>
  <ScaleCrop>false</ScaleCrop>
  <Company>*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2024-09-10T23:33:00Z</dcterms:created>
  <dcterms:modified xsi:type="dcterms:W3CDTF">2024-09-10T23:34:00Z</dcterms:modified>
</cp:coreProperties>
</file>