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</w:t>
      </w:r>
      <w:r/>
    </w:p>
    <w:p>
      <w:pPr>
        <w:pStyle w:val="853"/>
      </w:pPr>
      <w:r/>
      <w:r/>
    </w:p>
    <w:p>
      <w:pPr>
        <w:pStyle w:val="85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07.08</w:t>
      </w:r>
      <w:r>
        <w:rPr>
          <w:rFonts w:ascii="Times New Roman" w:hAnsi="Times New Roman" w:cs="Times New Roman"/>
          <w:b/>
          <w:sz w:val="26"/>
          <w:szCs w:val="26"/>
        </w:rPr>
        <w:t xml:space="preserve">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5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Пресс-служба Управления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Росреестра по Приморскому краю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+7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(423)</w:t>
      </w:r>
      <w:r>
        <w:rPr>
          <w:rFonts w:ascii="Times New Roman" w:hAnsi="Times New Roman" w:eastAsia="Calibri" w:cs="Times New Roman"/>
          <w:sz w:val="28"/>
          <w:szCs w:val="28"/>
          <w:lang w:val="en-US" w:eastAsia="en-US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245-49-23, доб. 1085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</w:rPr>
      </w:pPr>
      <w:r/>
      <w:hyperlink r:id="rId10" w:tooltip="mailto:25press_rosreestr@mail.ru" w:history="1">
        <w:r>
          <w:rPr>
            <w:rStyle w:val="856"/>
            <w:rFonts w:ascii="Times New Roman" w:hAnsi="Times New Roman" w:eastAsia="Times New Roman" w:cs="Times New Roman"/>
            <w:sz w:val="24"/>
            <w:szCs w:val="24"/>
          </w:rPr>
          <w:t xml:space="preserve">25press_rosreestr@mail.ru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690091, Владивосток, ул.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Посьетская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 xml:space="preserve">48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567"/>
        <w:jc w:val="both"/>
        <w:spacing w:after="160" w:line="240" w:lineRule="auto"/>
        <w:rPr>
          <w:rFonts w:ascii="Segoe UI" w:hAnsi="Segoe UI" w:eastAsia="Arial Unicode MS" w:cs="Segoe UI"/>
          <w:b/>
          <w:bCs/>
          <w:sz w:val="24"/>
          <w:szCs w:val="24"/>
          <w:highlight w:val="none"/>
          <w:lang w:eastAsia="sk-SK" w:bidi="hi-IN"/>
        </w:rPr>
      </w:pPr>
      <w:r>
        <w:rPr>
          <w:rFonts w:ascii="Segoe UI" w:hAnsi="Segoe UI" w:eastAsia="Arial Unicode MS" w:cs="Segoe UI"/>
          <w:b/>
          <w:sz w:val="24"/>
          <w:szCs w:val="24"/>
          <w:highlight w:val="none"/>
          <w:lang w:eastAsia="sk-SK" w:bidi="hi-IN"/>
        </w:rPr>
      </w:r>
      <w:r>
        <w:rPr>
          <w:rFonts w:ascii="Segoe UI" w:hAnsi="Segoe UI" w:eastAsia="Arial Unicode MS" w:cs="Segoe UI"/>
          <w:b/>
          <w:bCs/>
          <w:sz w:val="24"/>
          <w:szCs w:val="24"/>
          <w:highlight w:val="none"/>
          <w:lang w:eastAsia="sk-SK" w:bidi="hi-IN"/>
        </w:rPr>
      </w:r>
      <w:r>
        <w:rPr>
          <w:rFonts w:ascii="Segoe UI" w:hAnsi="Segoe UI" w:eastAsia="Arial Unicode MS" w:cs="Segoe UI"/>
          <w:b/>
          <w:bCs/>
          <w:sz w:val="24"/>
          <w:szCs w:val="24"/>
          <w:highlight w:val="none"/>
          <w:lang w:eastAsia="sk-SK" w:bidi="hi-IN"/>
        </w:rPr>
      </w:r>
    </w:p>
    <w:p>
      <w:pPr>
        <w:ind w:firstLine="720"/>
        <w:jc w:val="both"/>
        <w:keepLines/>
        <w:spacing w:after="0" w:afterAutospacing="0"/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Госдума сразу в двух чтениях - втором и третьем, приняла Закон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отдельные законодательные акты Российской Федерации» </w:t>
      </w:r>
      <w:r/>
    </w:p>
    <w:p>
      <w:pPr>
        <w:ind w:firstLine="720"/>
        <w:jc w:val="both"/>
        <w:keepLines/>
        <w:spacing w:after="0" w:afterAutospacing="0"/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Федеральный закон направлен на совершенствование правового регулирования отношений, касающихся ведения гражданами садоводства и огородничества для собственных нужд, в том числе на унификацию терминологии.</w:t>
      </w:r>
      <w:r/>
    </w:p>
    <w:p>
      <w:pPr>
        <w:ind w:firstLine="720"/>
        <w:jc w:val="both"/>
        <w:keepLines/>
        <w:spacing w:after="0" w:afterAutospacing="0"/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Закон уточняет, какие объекты можно строить и размещать на  садовых участках. Так, в инфраструктуру садового участка могут входить системы подачи воды, электричества, газа, канализации и различные постройки — как капитальные, так и временные (бани, сараи, т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еплицы, навесы, погреба, летние кухни и колодцы). Однако, если такие объекты являются составными частями жилых или садовых домов, то хозяйственными постройками они не считаются, уточняется в законе.</w:t>
      </w:r>
      <w:r/>
    </w:p>
    <w:p>
      <w:pPr>
        <w:ind w:firstLine="720"/>
        <w:jc w:val="both"/>
        <w:keepLines/>
        <w:spacing w:after="0" w:afterAutospacing="0"/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Также закон определяет предельные параметры жилых и садовых домов: они должны соответствовать параметрам объекта индивидуального жилищного строительства, определённым законодательством о градостроительной деятельности.</w:t>
      </w:r>
      <w:r/>
    </w:p>
    <w:p>
      <w:pPr>
        <w:ind w:firstLine="720"/>
        <w:jc w:val="both"/>
        <w:keepLines/>
        <w:spacing w:after="0" w:afterAutospacing="0"/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Отдельное положение закона уточняет, что собственник садового участка не вправе его отчуждать (продавать, дарить и прочее) отдельно от расположенных на нем жилых домов, садовых домов и хозяйственных построек. Кроме того, в отношении недвижимости на садовых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участках в принятом законе указывается следующее: «Раздел жилого дома, садового дома, хозяйственной постройки, гаража не допускается».</w:t>
      </w:r>
      <w:r/>
    </w:p>
    <w:p>
      <w:pPr>
        <w:ind w:firstLine="720"/>
        <w:jc w:val="both"/>
        <w:keepLines/>
        <w:spacing w:after="0" w:afterAutospacing="0"/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Отдельные статьи нового законодательного акта позволяют относить к общему имуществу в товариществах объекты инфраструктуры (электроснабжение, водоотведение и прочее), а также дороги, заборы, площадки, очистные сооружения и тому подобное. </w:t>
      </w:r>
      <w:r/>
    </w:p>
    <w:p>
      <w:pPr>
        <w:ind w:firstLine="720"/>
        <w:jc w:val="both"/>
        <w:keepLines/>
        <w:spacing w:after="0" w:afterAutospacing="0"/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Закон содержит и некоторые ограничения. Нормами закона четко установлено, что садовые земельные участки не могут формироваться из земель сельхознаначения, признанных сельскохозяйственными угодьями. </w:t>
      </w:r>
      <w:r/>
    </w:p>
    <w:p>
      <w:pPr>
        <w:ind w:firstLine="720"/>
        <w:jc w:val="both"/>
        <w:keepLines/>
        <w:spacing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Закон вступит в силу уже с 1 сентября 2025 года.</w:t>
      </w:r>
      <w:r/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after="160" w:line="240" w:lineRule="auto"/>
        <w:rPr>
          <w:rFonts w:ascii="Segoe UI" w:hAnsi="Segoe UI" w:eastAsia="Arial Unicode MS" w:cs="Segoe UI"/>
          <w:b/>
          <w:bCs/>
          <w:sz w:val="24"/>
          <w:szCs w:val="24"/>
          <w:highlight w:val="none"/>
          <w:lang w:eastAsia="sk-SK" w:bidi="hi-IN"/>
        </w:rPr>
      </w:pPr>
      <w:r>
        <w:rPr>
          <w:rFonts w:ascii="Segoe UI" w:hAnsi="Segoe UI" w:eastAsia="Arial Unicode MS" w:cs="Segoe UI"/>
          <w:b/>
          <w:sz w:val="24"/>
          <w:szCs w:val="24"/>
          <w:highlight w:val="none"/>
          <w:lang w:eastAsia="sk-SK" w:bidi="hi-IN"/>
        </w:rPr>
      </w:r>
      <w:r>
        <w:rPr>
          <w:rFonts w:ascii="Segoe UI" w:hAnsi="Segoe UI" w:eastAsia="Arial Unicode MS" w:cs="Segoe UI"/>
          <w:b/>
          <w:sz w:val="24"/>
          <w:szCs w:val="24"/>
          <w:highlight w:val="none"/>
          <w:lang w:eastAsia="sk-SK" w:bidi="hi-IN"/>
        </w:rPr>
      </w:r>
      <w:r>
        <w:rPr>
          <w:rFonts w:ascii="Segoe UI" w:hAnsi="Segoe UI" w:eastAsia="Arial Unicode MS" w:cs="Segoe UI"/>
          <w:b/>
          <w:bCs/>
          <w:sz w:val="24"/>
          <w:szCs w:val="24"/>
          <w:highlight w:val="none"/>
          <w:lang w:eastAsia="sk-SK" w:bidi="hi-IN"/>
        </w:rPr>
      </w:r>
    </w:p>
    <w:p>
      <w:pPr>
        <w:contextualSpacing/>
        <w:ind w:firstLine="567"/>
        <w:jc w:val="both"/>
        <w:spacing w:after="160" w:line="240" w:lineRule="auto"/>
        <w:rPr>
          <w:rFonts w:ascii="Segoe UI" w:hAnsi="Segoe UI" w:eastAsia="Arial Unicode MS" w:cs="Segoe UI"/>
          <w:b/>
          <w:bCs/>
          <w:sz w:val="24"/>
          <w:szCs w:val="24"/>
          <w:highlight w:val="none"/>
          <w:lang w:eastAsia="sk-SK" w:bidi="hi-IN"/>
        </w:rPr>
      </w:pPr>
      <w:r>
        <w:rPr>
          <w:rFonts w:ascii="Segoe UI" w:hAnsi="Segoe UI" w:eastAsia="Arial Unicode MS" w:cs="Segoe UI"/>
          <w:b/>
          <w:sz w:val="24"/>
          <w:szCs w:val="24"/>
          <w:lang w:eastAsia="sk-SK" w:bidi="hi-IN"/>
        </w:rPr>
        <w:t xml:space="preserve">О Росреестре</w:t>
      </w:r>
      <w:r>
        <w:rPr>
          <w:rFonts w:ascii="Segoe UI" w:hAnsi="Segoe UI" w:eastAsia="Arial Unicode MS" w:cs="Segoe UI"/>
          <w:b/>
          <w:bCs/>
          <w:sz w:val="24"/>
          <w:szCs w:val="24"/>
          <w:highlight w:val="none"/>
          <w:lang w:eastAsia="sk-SK" w:bidi="hi-IN"/>
        </w:rPr>
      </w:r>
      <w:r>
        <w:rPr>
          <w:rFonts w:ascii="Segoe UI" w:hAnsi="Segoe UI" w:eastAsia="Arial Unicode MS" w:cs="Segoe UI"/>
          <w:b/>
          <w:bCs/>
          <w:sz w:val="24"/>
          <w:szCs w:val="24"/>
          <w:highlight w:val="none"/>
          <w:lang w:eastAsia="sk-SK" w:bidi="hi-IN"/>
        </w:rPr>
      </w:r>
    </w:p>
    <w:p>
      <w:pPr>
        <w:jc w:val="both"/>
        <w:spacing w:before="240" w:after="240" w:line="240" w:lineRule="auto"/>
        <w:widowControl w:val="off"/>
        <w:rPr>
          <w:rFonts w:ascii="Segoe UI" w:hAnsi="Segoe UI" w:eastAsia="Arial Unicode MS" w:cs="Segoe UI"/>
          <w:sz w:val="18"/>
          <w:szCs w:val="18"/>
          <w:lang w:eastAsia="hi-IN" w:bidi="hi-IN"/>
        </w:rPr>
      </w:pPr>
      <w:r>
        <w:rPr>
          <w:rFonts w:ascii="Segoe UI" w:hAnsi="Segoe UI" w:eastAsia="Arial Unicode MS" w:cs="Segoe UI"/>
          <w:b/>
          <w:color w:val="0070c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91" distL="114300" distR="114300" simplePos="0" relativeHeight="251659264" behindDoc="0" locked="0" layoutInCell="1" allowOverlap="1">
                <wp:simplePos x="0" y="0"/>
                <wp:positionH relativeFrom="margin">
                  <wp:posOffset>-36195</wp:posOffset>
                </wp:positionH>
                <wp:positionV relativeFrom="paragraph">
                  <wp:posOffset>26035</wp:posOffset>
                </wp:positionV>
                <wp:extent cx="6245225" cy="45085"/>
                <wp:effectExtent l="0" t="0" r="22225" b="31115"/>
                <wp:wrapNone/>
                <wp:docPr id="2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245225" cy="4508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59264;o:allowoverlap:true;o:allowincell:true;mso-position-horizontal-relative:margin;margin-left:-2.85pt;mso-position-horizontal:absolute;mso-position-vertical-relative:text;margin-top:2.05pt;mso-position-vertical:absolute;width:491.75pt;height:3.55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имущество и сделок с ним, по оказанию государственных услуг в сфере ведения государственного кадастра недвижимости, проведению государст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ППК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 «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Роскадастр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  <w:t xml:space="preserve">» и ФГБУ «Центр геодезии, картографии и ИПД». </w:t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  <w:r>
        <w:rPr>
          <w:rFonts w:ascii="Segoe UI" w:hAnsi="Segoe UI" w:eastAsia="Arial Unicode MS" w:cs="Segoe UI"/>
          <w:sz w:val="18"/>
          <w:szCs w:val="18"/>
          <w:lang w:eastAsia="hi-IN" w:bidi="hi-IN"/>
        </w:rPr>
      </w:r>
    </w:p>
    <w:sectPr>
      <w:footnotePr/>
      <w:endnotePr/>
      <w:type w:val="nextPage"/>
      <w:pgSz w:w="11906" w:h="16838" w:orient="portrait"/>
      <w:pgMar w:top="709" w:right="851" w:bottom="680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 Unicode MS">
    <w:panose1 w:val="020B0506020203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2">
    <w:name w:val="Heading 1 Char"/>
    <w:basedOn w:val="848"/>
    <w:link w:val="847"/>
    <w:uiPriority w:val="9"/>
    <w:rPr>
      <w:rFonts w:ascii="Arial" w:hAnsi="Arial" w:eastAsia="Arial" w:cs="Arial"/>
      <w:sz w:val="40"/>
      <w:szCs w:val="40"/>
    </w:rPr>
  </w:style>
  <w:style w:type="paragraph" w:styleId="673">
    <w:name w:val="Heading 2"/>
    <w:basedOn w:val="846"/>
    <w:next w:val="846"/>
    <w:link w:val="6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4">
    <w:name w:val="Heading 2 Char"/>
    <w:basedOn w:val="848"/>
    <w:link w:val="673"/>
    <w:uiPriority w:val="9"/>
    <w:rPr>
      <w:rFonts w:ascii="Arial" w:hAnsi="Arial" w:eastAsia="Arial" w:cs="Arial"/>
      <w:sz w:val="34"/>
    </w:rPr>
  </w:style>
  <w:style w:type="paragraph" w:styleId="675">
    <w:name w:val="Heading 3"/>
    <w:basedOn w:val="846"/>
    <w:next w:val="846"/>
    <w:link w:val="6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6">
    <w:name w:val="Heading 3 Char"/>
    <w:basedOn w:val="848"/>
    <w:link w:val="675"/>
    <w:uiPriority w:val="9"/>
    <w:rPr>
      <w:rFonts w:ascii="Arial" w:hAnsi="Arial" w:eastAsia="Arial" w:cs="Arial"/>
      <w:sz w:val="30"/>
      <w:szCs w:val="30"/>
    </w:rPr>
  </w:style>
  <w:style w:type="paragraph" w:styleId="677">
    <w:name w:val="Heading 4"/>
    <w:basedOn w:val="846"/>
    <w:next w:val="846"/>
    <w:link w:val="6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8">
    <w:name w:val="Heading 4 Char"/>
    <w:basedOn w:val="848"/>
    <w:link w:val="677"/>
    <w:uiPriority w:val="9"/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846"/>
    <w:next w:val="846"/>
    <w:link w:val="6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0">
    <w:name w:val="Heading 5 Char"/>
    <w:basedOn w:val="848"/>
    <w:link w:val="679"/>
    <w:uiPriority w:val="9"/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846"/>
    <w:next w:val="846"/>
    <w:link w:val="6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2">
    <w:name w:val="Heading 6 Char"/>
    <w:basedOn w:val="848"/>
    <w:link w:val="681"/>
    <w:uiPriority w:val="9"/>
    <w:rPr>
      <w:rFonts w:ascii="Arial" w:hAnsi="Arial" w:eastAsia="Arial" w:cs="Arial"/>
      <w:b/>
      <w:bCs/>
      <w:sz w:val="22"/>
      <w:szCs w:val="22"/>
    </w:rPr>
  </w:style>
  <w:style w:type="paragraph" w:styleId="683">
    <w:name w:val="Heading 7"/>
    <w:basedOn w:val="846"/>
    <w:next w:val="846"/>
    <w:link w:val="6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4">
    <w:name w:val="Heading 7 Char"/>
    <w:basedOn w:val="848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846"/>
    <w:next w:val="846"/>
    <w:link w:val="6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6">
    <w:name w:val="Heading 8 Char"/>
    <w:basedOn w:val="848"/>
    <w:link w:val="685"/>
    <w:uiPriority w:val="9"/>
    <w:rPr>
      <w:rFonts w:ascii="Arial" w:hAnsi="Arial" w:eastAsia="Arial" w:cs="Arial"/>
      <w:i/>
      <w:iCs/>
      <w:sz w:val="22"/>
      <w:szCs w:val="22"/>
    </w:rPr>
  </w:style>
  <w:style w:type="paragraph" w:styleId="687">
    <w:name w:val="Heading 9"/>
    <w:basedOn w:val="846"/>
    <w:next w:val="846"/>
    <w:link w:val="6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>
    <w:name w:val="Heading 9 Char"/>
    <w:basedOn w:val="848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689">
    <w:name w:val="Title"/>
    <w:basedOn w:val="846"/>
    <w:next w:val="846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basedOn w:val="848"/>
    <w:link w:val="689"/>
    <w:uiPriority w:val="10"/>
    <w:rPr>
      <w:sz w:val="48"/>
      <w:szCs w:val="48"/>
    </w:rPr>
  </w:style>
  <w:style w:type="paragraph" w:styleId="691">
    <w:name w:val="Subtitle"/>
    <w:basedOn w:val="846"/>
    <w:next w:val="846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8"/>
    <w:link w:val="691"/>
    <w:uiPriority w:val="11"/>
    <w:rPr>
      <w:sz w:val="24"/>
      <w:szCs w:val="24"/>
    </w:rPr>
  </w:style>
  <w:style w:type="paragraph" w:styleId="693">
    <w:name w:val="Quote"/>
    <w:basedOn w:val="846"/>
    <w:next w:val="846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6"/>
    <w:next w:val="846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46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basedOn w:val="848"/>
    <w:link w:val="697"/>
    <w:uiPriority w:val="99"/>
  </w:style>
  <w:style w:type="paragraph" w:styleId="699">
    <w:name w:val="Footer"/>
    <w:basedOn w:val="846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basedOn w:val="848"/>
    <w:link w:val="699"/>
    <w:uiPriority w:val="99"/>
  </w:style>
  <w:style w:type="paragraph" w:styleId="701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</w:style>
  <w:style w:type="table" w:styleId="703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3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4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5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6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7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8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8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8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847">
    <w:name w:val="Heading 1"/>
    <w:basedOn w:val="846"/>
    <w:next w:val="846"/>
    <w:link w:val="854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  <w:style w:type="character" w:styleId="848" w:default="1">
    <w:name w:val="Default Paragraph Font"/>
    <w:uiPriority w:val="1"/>
    <w:semiHidden/>
    <w:unhideWhenUsed/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0" w:default="1">
    <w:name w:val="No List"/>
    <w:uiPriority w:val="99"/>
    <w:semiHidden/>
    <w:unhideWhenUsed/>
  </w:style>
  <w:style w:type="paragraph" w:styleId="851">
    <w:name w:val="Balloon Text"/>
    <w:basedOn w:val="846"/>
    <w:link w:val="852"/>
    <w:uiPriority w:val="99"/>
    <w:semiHidden/>
    <w:unhideWhenUsed/>
    <w:pPr>
      <w:spacing w:after="0" w:line="240" w:lineRule="auto"/>
    </w:pPr>
    <w:rPr>
      <w:rFonts w:ascii="Segoe UI" w:hAnsi="Segoe UI" w:cs="Segoe UI" w:eastAsiaTheme="minorHAnsi"/>
      <w:sz w:val="18"/>
      <w:szCs w:val="18"/>
      <w:lang w:eastAsia="en-US"/>
    </w:rPr>
  </w:style>
  <w:style w:type="character" w:styleId="852" w:customStyle="1">
    <w:name w:val="Текст выноски Знак"/>
    <w:basedOn w:val="848"/>
    <w:link w:val="851"/>
    <w:uiPriority w:val="99"/>
    <w:semiHidden/>
    <w:rPr>
      <w:rFonts w:ascii="Segoe UI" w:hAnsi="Segoe UI" w:cs="Segoe UI"/>
      <w:sz w:val="18"/>
      <w:szCs w:val="18"/>
    </w:rPr>
  </w:style>
  <w:style w:type="paragraph" w:styleId="853">
    <w:name w:val="No Spacing"/>
    <w:uiPriority w:val="1"/>
    <w:qFormat/>
    <w:pPr>
      <w:spacing w:after="0" w:line="240" w:lineRule="auto"/>
    </w:pPr>
  </w:style>
  <w:style w:type="character" w:styleId="854" w:customStyle="1">
    <w:name w:val="Заголовок 1 Знак"/>
    <w:basedOn w:val="848"/>
    <w:link w:val="847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5">
    <w:name w:val="List Paragraph"/>
    <w:basedOn w:val="846"/>
    <w:uiPriority w:val="34"/>
    <w:qFormat/>
    <w:pPr>
      <w:contextualSpacing/>
      <w:ind w:left="720"/>
      <w:spacing w:after="160" w:line="256" w:lineRule="auto"/>
    </w:pPr>
    <w:rPr>
      <w:rFonts w:eastAsiaTheme="minorHAnsi"/>
      <w:lang w:eastAsia="en-US"/>
    </w:rPr>
  </w:style>
  <w:style w:type="character" w:styleId="856">
    <w:name w:val="Hyperlink"/>
    <w:basedOn w:val="848"/>
    <w:uiPriority w:val="99"/>
    <w:unhideWhenUsed/>
    <w:rPr>
      <w:color w:val="0563c1" w:themeColor="hyperlink"/>
      <w:u w:val="single"/>
    </w:rPr>
  </w:style>
  <w:style w:type="character" w:styleId="857">
    <w:name w:val="annotation reference"/>
    <w:basedOn w:val="848"/>
    <w:uiPriority w:val="99"/>
    <w:semiHidden/>
    <w:unhideWhenUsed/>
    <w:rPr>
      <w:sz w:val="16"/>
      <w:szCs w:val="16"/>
    </w:rPr>
  </w:style>
  <w:style w:type="paragraph" w:styleId="858">
    <w:name w:val="annotation text"/>
    <w:basedOn w:val="846"/>
    <w:link w:val="859"/>
    <w:uiPriority w:val="99"/>
    <w:semiHidden/>
    <w:unhideWhenUsed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styleId="859" w:customStyle="1">
    <w:name w:val="Текст примечания Знак"/>
    <w:basedOn w:val="848"/>
    <w:link w:val="858"/>
    <w:uiPriority w:val="99"/>
    <w:semiHidden/>
    <w:rPr>
      <w:sz w:val="20"/>
      <w:szCs w:val="20"/>
    </w:rPr>
  </w:style>
  <w:style w:type="paragraph" w:styleId="860">
    <w:name w:val="annotation subject"/>
    <w:basedOn w:val="858"/>
    <w:next w:val="858"/>
    <w:link w:val="861"/>
    <w:uiPriority w:val="99"/>
    <w:semiHidden/>
    <w:unhideWhenUsed/>
    <w:rPr>
      <w:b/>
      <w:bCs/>
    </w:rPr>
  </w:style>
  <w:style w:type="character" w:styleId="861" w:customStyle="1">
    <w:name w:val="Тема примечания Знак"/>
    <w:basedOn w:val="859"/>
    <w:link w:val="860"/>
    <w:uiPriority w:val="99"/>
    <w:semiHidden/>
    <w:rPr>
      <w:b/>
      <w:bCs/>
      <w:sz w:val="20"/>
      <w:szCs w:val="20"/>
    </w:rPr>
  </w:style>
  <w:style w:type="character" w:styleId="862">
    <w:name w:val="FollowedHyperlink"/>
    <w:basedOn w:val="848"/>
    <w:uiPriority w:val="99"/>
    <w:semiHidden/>
    <w:unhideWhenUsed/>
    <w:rPr>
      <w:color w:val="954f72" w:themeColor="followedHyperlink"/>
      <w:u w:val="single"/>
    </w:rPr>
  </w:style>
  <w:style w:type="character" w:styleId="863">
    <w:name w:val="Strong"/>
    <w:basedOn w:val="848"/>
    <w:uiPriority w:val="22"/>
    <w:qFormat/>
    <w:rPr>
      <w:b/>
      <w:bCs/>
    </w:rPr>
  </w:style>
  <w:style w:type="paragraph" w:styleId="864">
    <w:name w:val="Normal (Web)"/>
    <w:basedOn w:val="84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mailto:25press_rosreestr@mai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85</cp:revision>
  <dcterms:created xsi:type="dcterms:W3CDTF">2023-08-08T01:35:00Z</dcterms:created>
  <dcterms:modified xsi:type="dcterms:W3CDTF">2025-08-07T07:07:03Z</dcterms:modified>
</cp:coreProperties>
</file>