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B5E" w:rsidRPr="00CE45F2" w:rsidRDefault="00A31B5E" w:rsidP="00A31B5E">
      <w:pPr>
        <w:spacing w:after="0" w:line="240" w:lineRule="auto"/>
        <w:ind w:firstLine="1134"/>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anchor distT="0" distB="0" distL="114300" distR="114300" simplePos="0" relativeHeight="251659264" behindDoc="0" locked="0" layoutInCell="1" allowOverlap="0" wp14:anchorId="2B10C898" wp14:editId="3DEC29E3">
            <wp:simplePos x="0" y="0"/>
            <wp:positionH relativeFrom="column">
              <wp:posOffset>741045</wp:posOffset>
            </wp:positionH>
            <wp:positionV relativeFrom="paragraph">
              <wp:posOffset>-618490</wp:posOffset>
            </wp:positionV>
            <wp:extent cx="542925" cy="80962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542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851"/>
        <w:gridCol w:w="572"/>
        <w:gridCol w:w="1129"/>
        <w:gridCol w:w="2409"/>
        <w:gridCol w:w="3969"/>
      </w:tblGrid>
      <w:tr w:rsidR="00A31B5E" w:rsidRPr="00CE45F2" w:rsidTr="001D6D81">
        <w:trPr>
          <w:cantSplit/>
          <w:trHeight w:val="2371"/>
        </w:trPr>
        <w:tc>
          <w:tcPr>
            <w:tcW w:w="3261" w:type="dxa"/>
            <w:gridSpan w:val="4"/>
            <w:tcBorders>
              <w:top w:val="nil"/>
              <w:left w:val="nil"/>
              <w:bottom w:val="nil"/>
              <w:right w:val="nil"/>
            </w:tcBorders>
          </w:tcPr>
          <w:p w:rsidR="00A31B5E" w:rsidRPr="00CE45F2" w:rsidRDefault="00A31B5E" w:rsidP="001D6D81">
            <w:pPr>
              <w:spacing w:after="0" w:line="360" w:lineRule="auto"/>
              <w:jc w:val="center"/>
              <w:rPr>
                <w:rFonts w:ascii="Times New Roman" w:eastAsia="Times New Roman" w:hAnsi="Times New Roman" w:cs="Times New Roman"/>
                <w:b/>
                <w:sz w:val="16"/>
                <w:szCs w:val="16"/>
                <w:lang w:eastAsia="ru-RU"/>
              </w:rPr>
            </w:pPr>
          </w:p>
          <w:p w:rsidR="00A31B5E" w:rsidRPr="00CE45F2" w:rsidRDefault="00A31B5E" w:rsidP="001D6D81">
            <w:pPr>
              <w:spacing w:after="0" w:line="360" w:lineRule="auto"/>
              <w:jc w:val="center"/>
              <w:rPr>
                <w:rFonts w:ascii="Times New Roman" w:eastAsia="Times New Roman" w:hAnsi="Times New Roman" w:cs="Times New Roman"/>
                <w:b/>
                <w:sz w:val="18"/>
                <w:szCs w:val="18"/>
                <w:lang w:eastAsia="ru-RU"/>
              </w:rPr>
            </w:pPr>
            <w:r w:rsidRPr="00CE45F2">
              <w:rPr>
                <w:rFonts w:ascii="Times New Roman" w:eastAsia="Times New Roman" w:hAnsi="Times New Roman" w:cs="Times New Roman"/>
                <w:b/>
                <w:sz w:val="18"/>
                <w:szCs w:val="18"/>
                <w:lang w:eastAsia="ru-RU"/>
              </w:rPr>
              <w:t>АДМИНИСТРАЦИЯ ЧУГУЕВСКОГО</w:t>
            </w:r>
            <w:r w:rsidRPr="00CE45F2">
              <w:rPr>
                <w:rFonts w:ascii="Times New Roman" w:eastAsia="Times New Roman" w:hAnsi="Times New Roman" w:cs="Times New Roman"/>
                <w:sz w:val="18"/>
                <w:szCs w:val="18"/>
                <w:lang w:eastAsia="ru-RU"/>
              </w:rPr>
              <w:t xml:space="preserve"> </w:t>
            </w:r>
            <w:r w:rsidRPr="00CE45F2">
              <w:rPr>
                <w:rFonts w:ascii="Times New Roman" w:eastAsia="Times New Roman" w:hAnsi="Times New Roman" w:cs="Times New Roman"/>
                <w:b/>
                <w:sz w:val="18"/>
                <w:szCs w:val="18"/>
                <w:lang w:eastAsia="ru-RU"/>
              </w:rPr>
              <w:t xml:space="preserve">МУНИЦИПАЛЬНОГО РАЙОНА </w:t>
            </w:r>
          </w:p>
          <w:p w:rsidR="00A31B5E" w:rsidRPr="00CE45F2" w:rsidRDefault="00A31B5E" w:rsidP="001D6D81">
            <w:pPr>
              <w:spacing w:after="0" w:line="360" w:lineRule="auto"/>
              <w:jc w:val="center"/>
              <w:rPr>
                <w:rFonts w:ascii="Times New Roman" w:eastAsia="Times New Roman" w:hAnsi="Times New Roman" w:cs="Times New Roman"/>
                <w:b/>
                <w:sz w:val="18"/>
                <w:szCs w:val="18"/>
                <w:lang w:eastAsia="ru-RU"/>
              </w:rPr>
            </w:pPr>
            <w:r w:rsidRPr="00CE45F2">
              <w:rPr>
                <w:rFonts w:ascii="Times New Roman" w:eastAsia="Times New Roman" w:hAnsi="Times New Roman" w:cs="Times New Roman"/>
                <w:b/>
                <w:sz w:val="18"/>
                <w:szCs w:val="18"/>
                <w:lang w:eastAsia="ru-RU"/>
              </w:rPr>
              <w:t>ПРИМОРСКОГО КРАЯ</w:t>
            </w:r>
          </w:p>
          <w:p w:rsidR="00A31B5E" w:rsidRPr="00CE45F2" w:rsidRDefault="00A31B5E" w:rsidP="001D6D81">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ЮРИДИЧЕСКИЙ ОТДЕЛ</w:t>
            </w:r>
          </w:p>
          <w:p w:rsidR="00A31B5E" w:rsidRPr="00CE45F2" w:rsidRDefault="00A31B5E" w:rsidP="001D6D81">
            <w:pPr>
              <w:keepNext/>
              <w:tabs>
                <w:tab w:val="left" w:pos="2977"/>
              </w:tabs>
              <w:spacing w:after="0" w:line="60" w:lineRule="exact"/>
              <w:outlineLvl w:val="1"/>
              <w:rPr>
                <w:rFonts w:ascii="Arial Narrow" w:eastAsia="Times New Roman" w:hAnsi="Arial Narrow" w:cs="Times New Roman"/>
                <w:b/>
                <w:sz w:val="18"/>
                <w:szCs w:val="18"/>
                <w:lang w:eastAsia="ru-RU"/>
              </w:rPr>
            </w:pPr>
          </w:p>
          <w:p w:rsidR="00A31B5E" w:rsidRPr="00CE45F2" w:rsidRDefault="00A31B5E" w:rsidP="001D6D81">
            <w:pPr>
              <w:tabs>
                <w:tab w:val="left" w:pos="2977"/>
              </w:tabs>
              <w:spacing w:after="0" w:line="160" w:lineRule="atLeast"/>
              <w:jc w:val="center"/>
              <w:rPr>
                <w:rFonts w:ascii="Times New Roman" w:eastAsia="Times New Roman" w:hAnsi="Times New Roman" w:cs="Times New Roman"/>
                <w:sz w:val="14"/>
                <w:szCs w:val="14"/>
                <w:lang w:eastAsia="ru-RU"/>
              </w:rPr>
            </w:pPr>
            <w:r w:rsidRPr="00CE45F2">
              <w:rPr>
                <w:rFonts w:ascii="Times New Roman" w:eastAsia="Times New Roman" w:hAnsi="Times New Roman" w:cs="Times New Roman"/>
                <w:sz w:val="14"/>
                <w:szCs w:val="14"/>
                <w:lang w:eastAsia="ru-RU"/>
              </w:rPr>
              <w:t>ул. 50 лет Октября,</w:t>
            </w:r>
            <w:r>
              <w:rPr>
                <w:rFonts w:ascii="Times New Roman" w:eastAsia="Times New Roman" w:hAnsi="Times New Roman" w:cs="Times New Roman"/>
                <w:sz w:val="14"/>
                <w:szCs w:val="14"/>
                <w:lang w:eastAsia="ru-RU"/>
              </w:rPr>
              <w:t xml:space="preserve"> д. </w:t>
            </w:r>
            <w:r w:rsidRPr="00CE45F2">
              <w:rPr>
                <w:rFonts w:ascii="Times New Roman" w:eastAsia="Times New Roman" w:hAnsi="Times New Roman" w:cs="Times New Roman"/>
                <w:sz w:val="14"/>
                <w:szCs w:val="14"/>
                <w:lang w:eastAsia="ru-RU"/>
              </w:rPr>
              <w:t>193, с. Чугуевка,</w:t>
            </w:r>
            <w:r>
              <w:rPr>
                <w:rFonts w:ascii="Times New Roman" w:eastAsia="Times New Roman" w:hAnsi="Times New Roman" w:cs="Times New Roman"/>
                <w:sz w:val="14"/>
                <w:szCs w:val="14"/>
                <w:lang w:eastAsia="ru-RU"/>
              </w:rPr>
              <w:t xml:space="preserve"> </w:t>
            </w:r>
            <w:r w:rsidRPr="00CE45F2">
              <w:rPr>
                <w:rFonts w:ascii="Times New Roman" w:eastAsia="Times New Roman" w:hAnsi="Times New Roman" w:cs="Times New Roman"/>
                <w:sz w:val="14"/>
                <w:szCs w:val="14"/>
                <w:lang w:eastAsia="ru-RU"/>
              </w:rPr>
              <w:t>692623</w:t>
            </w:r>
          </w:p>
          <w:p w:rsidR="00A31B5E" w:rsidRPr="00E44EE7" w:rsidRDefault="00A31B5E" w:rsidP="001D6D81">
            <w:pPr>
              <w:spacing w:after="0" w:line="160" w:lineRule="atLeast"/>
              <w:jc w:val="center"/>
              <w:rPr>
                <w:rFonts w:ascii="Times New Roman" w:eastAsia="Times New Roman" w:hAnsi="Times New Roman" w:cs="Times New Roman"/>
                <w:sz w:val="14"/>
                <w:szCs w:val="14"/>
                <w:lang w:val="en-US" w:eastAsia="ru-RU"/>
              </w:rPr>
            </w:pPr>
            <w:r w:rsidRPr="00CE45F2">
              <w:rPr>
                <w:rFonts w:ascii="Times New Roman" w:eastAsia="Times New Roman" w:hAnsi="Times New Roman" w:cs="Times New Roman"/>
                <w:sz w:val="14"/>
                <w:szCs w:val="14"/>
                <w:lang w:eastAsia="ru-RU"/>
              </w:rPr>
              <w:t xml:space="preserve"> тел</w:t>
            </w:r>
            <w:r w:rsidRPr="00E44EE7">
              <w:rPr>
                <w:rFonts w:ascii="Times New Roman" w:eastAsia="Times New Roman" w:hAnsi="Times New Roman" w:cs="Times New Roman"/>
                <w:sz w:val="14"/>
                <w:szCs w:val="14"/>
                <w:lang w:val="en-US" w:eastAsia="ru-RU"/>
              </w:rPr>
              <w:t xml:space="preserve"> (42372) 21-2-98</w:t>
            </w:r>
          </w:p>
          <w:p w:rsidR="00A31B5E" w:rsidRDefault="00A31B5E" w:rsidP="001D6D81">
            <w:pPr>
              <w:spacing w:after="0" w:line="160" w:lineRule="atLeast"/>
              <w:jc w:val="center"/>
              <w:rPr>
                <w:rFonts w:ascii="Times New Roman" w:hAnsi="Times New Roman" w:cs="Times New Roman"/>
                <w:sz w:val="14"/>
                <w:szCs w:val="14"/>
                <w:lang w:val="en-US"/>
              </w:rPr>
            </w:pPr>
            <w:r w:rsidRPr="00CE45F2">
              <w:rPr>
                <w:rFonts w:ascii="Times New Roman" w:eastAsia="Times New Roman" w:hAnsi="Times New Roman" w:cs="Times New Roman"/>
                <w:sz w:val="14"/>
                <w:szCs w:val="14"/>
                <w:lang w:val="en-US" w:eastAsia="ru-RU"/>
              </w:rPr>
              <w:t>e</w:t>
            </w:r>
            <w:r w:rsidRPr="00317DEC">
              <w:rPr>
                <w:rFonts w:ascii="Times New Roman" w:eastAsia="Times New Roman" w:hAnsi="Times New Roman" w:cs="Times New Roman"/>
                <w:sz w:val="14"/>
                <w:szCs w:val="14"/>
                <w:lang w:val="en-US" w:eastAsia="ru-RU"/>
              </w:rPr>
              <w:t>-</w:t>
            </w:r>
            <w:r w:rsidRPr="00CE45F2">
              <w:rPr>
                <w:rFonts w:ascii="Times New Roman" w:eastAsia="Times New Roman" w:hAnsi="Times New Roman" w:cs="Times New Roman"/>
                <w:sz w:val="14"/>
                <w:szCs w:val="14"/>
                <w:lang w:val="en-US" w:eastAsia="ru-RU"/>
              </w:rPr>
              <w:t>mail</w:t>
            </w:r>
            <w:r w:rsidRPr="00317DEC">
              <w:rPr>
                <w:rFonts w:ascii="Times New Roman" w:eastAsia="Times New Roman" w:hAnsi="Times New Roman" w:cs="Times New Roman"/>
                <w:sz w:val="14"/>
                <w:szCs w:val="14"/>
                <w:lang w:val="en-US" w:eastAsia="ru-RU"/>
              </w:rPr>
              <w:t xml:space="preserve"> </w:t>
            </w:r>
            <w:hyperlink r:id="rId5" w:history="1">
              <w:r w:rsidRPr="00D70AAF">
                <w:rPr>
                  <w:rStyle w:val="a3"/>
                  <w:rFonts w:ascii="Times New Roman" w:hAnsi="Times New Roman" w:cs="Times New Roman"/>
                  <w:sz w:val="14"/>
                  <w:szCs w:val="14"/>
                  <w:lang w:val="en-US"/>
                </w:rPr>
                <w:t>pravo_mo_shpk@mail.primorye.ru</w:t>
              </w:r>
            </w:hyperlink>
          </w:p>
          <w:p w:rsidR="00A31B5E" w:rsidRPr="00317DEC" w:rsidRDefault="00A31B5E" w:rsidP="001D6D81">
            <w:pPr>
              <w:spacing w:after="0" w:line="160" w:lineRule="atLeast"/>
              <w:jc w:val="center"/>
              <w:rPr>
                <w:rFonts w:ascii="Arial Narrow" w:eastAsia="Times New Roman" w:hAnsi="Arial Narrow" w:cs="Times New Roman"/>
                <w:sz w:val="20"/>
                <w:szCs w:val="20"/>
                <w:lang w:val="en-US" w:eastAsia="ru-RU"/>
              </w:rPr>
            </w:pPr>
          </w:p>
        </w:tc>
        <w:tc>
          <w:tcPr>
            <w:tcW w:w="2409" w:type="dxa"/>
            <w:vMerge w:val="restart"/>
            <w:tcBorders>
              <w:top w:val="nil"/>
              <w:left w:val="nil"/>
              <w:bottom w:val="single" w:sz="4" w:space="0" w:color="auto"/>
              <w:right w:val="nil"/>
            </w:tcBorders>
          </w:tcPr>
          <w:p w:rsidR="00A31B5E" w:rsidRPr="00317DEC" w:rsidRDefault="00A31B5E" w:rsidP="001D6D81">
            <w:pPr>
              <w:spacing w:after="0" w:line="240" w:lineRule="auto"/>
              <w:jc w:val="right"/>
              <w:rPr>
                <w:rFonts w:ascii="Times New Roman" w:eastAsia="Times New Roman" w:hAnsi="Times New Roman" w:cs="Times New Roman"/>
                <w:sz w:val="26"/>
                <w:szCs w:val="26"/>
                <w:lang w:val="en-US" w:eastAsia="ru-RU"/>
              </w:rPr>
            </w:pPr>
            <w:r w:rsidRPr="00317DEC">
              <w:rPr>
                <w:rFonts w:ascii="Times New Roman" w:eastAsia="Times New Roman" w:hAnsi="Times New Roman" w:cs="Times New Roman"/>
                <w:sz w:val="26"/>
                <w:szCs w:val="26"/>
                <w:lang w:val="en-US" w:eastAsia="ru-RU"/>
              </w:rPr>
              <w:t xml:space="preserve">                              </w:t>
            </w:r>
          </w:p>
          <w:p w:rsidR="00A31B5E" w:rsidRPr="00317DEC" w:rsidRDefault="00A31B5E" w:rsidP="001D6D81">
            <w:pPr>
              <w:spacing w:after="0" w:line="240" w:lineRule="auto"/>
              <w:jc w:val="right"/>
              <w:rPr>
                <w:rFonts w:ascii="Times New Roman" w:eastAsia="Times New Roman" w:hAnsi="Times New Roman" w:cs="Times New Roman"/>
                <w:b/>
                <w:i/>
                <w:sz w:val="28"/>
                <w:szCs w:val="20"/>
                <w:lang w:val="en-US" w:eastAsia="ru-RU"/>
              </w:rPr>
            </w:pPr>
          </w:p>
          <w:p w:rsidR="00A31B5E" w:rsidRPr="00317DEC" w:rsidRDefault="00A31B5E" w:rsidP="001D6D81">
            <w:pPr>
              <w:spacing w:after="0" w:line="240" w:lineRule="auto"/>
              <w:jc w:val="center"/>
              <w:rPr>
                <w:rFonts w:ascii="Times New Roman" w:eastAsia="Times New Roman" w:hAnsi="Times New Roman" w:cs="Times New Roman"/>
                <w:sz w:val="28"/>
                <w:szCs w:val="20"/>
                <w:lang w:val="en-US" w:eastAsia="ru-RU"/>
              </w:rPr>
            </w:pPr>
          </w:p>
        </w:tc>
        <w:tc>
          <w:tcPr>
            <w:tcW w:w="3969" w:type="dxa"/>
            <w:vMerge w:val="restart"/>
            <w:tcBorders>
              <w:top w:val="nil"/>
              <w:left w:val="nil"/>
              <w:bottom w:val="single" w:sz="4" w:space="0" w:color="auto"/>
              <w:right w:val="nil"/>
            </w:tcBorders>
          </w:tcPr>
          <w:p w:rsidR="00A31B5E" w:rsidRPr="00E9755A" w:rsidRDefault="00A31B5E" w:rsidP="001D6D81">
            <w:pPr>
              <w:spacing w:after="0" w:line="240" w:lineRule="auto"/>
              <w:jc w:val="both"/>
              <w:rPr>
                <w:rFonts w:ascii="Times New Roman" w:eastAsia="Times New Roman" w:hAnsi="Times New Roman" w:cs="Times New Roman"/>
                <w:sz w:val="26"/>
                <w:szCs w:val="26"/>
                <w:lang w:val="en-US" w:eastAsia="ru-RU"/>
              </w:rPr>
            </w:pPr>
          </w:p>
          <w:p w:rsidR="00A31B5E" w:rsidRPr="00CE45F2" w:rsidRDefault="00A31B5E" w:rsidP="001D6D8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Руководителям органов администрации Чугуевского муниципального района</w:t>
            </w:r>
          </w:p>
        </w:tc>
      </w:tr>
      <w:tr w:rsidR="00A31B5E" w:rsidRPr="00CE45F2" w:rsidTr="001D6D81">
        <w:trPr>
          <w:cantSplit/>
          <w:trHeight w:val="268"/>
        </w:trPr>
        <w:tc>
          <w:tcPr>
            <w:tcW w:w="1560" w:type="dxa"/>
            <w:gridSpan w:val="2"/>
            <w:tcBorders>
              <w:top w:val="nil"/>
              <w:left w:val="nil"/>
              <w:bottom w:val="single" w:sz="4" w:space="0" w:color="auto"/>
              <w:right w:val="nil"/>
            </w:tcBorders>
            <w:vAlign w:val="bottom"/>
          </w:tcPr>
          <w:p w:rsidR="00A31B5E" w:rsidRPr="00D7588C" w:rsidRDefault="00A31B5E" w:rsidP="00A31B5E">
            <w:pPr>
              <w:spacing w:after="0" w:line="24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11.10.2019</w:t>
            </w:r>
          </w:p>
        </w:tc>
        <w:tc>
          <w:tcPr>
            <w:tcW w:w="572" w:type="dxa"/>
            <w:tcBorders>
              <w:top w:val="nil"/>
              <w:left w:val="nil"/>
              <w:bottom w:val="nil"/>
              <w:right w:val="nil"/>
            </w:tcBorders>
            <w:vAlign w:val="bottom"/>
          </w:tcPr>
          <w:p w:rsidR="00A31B5E" w:rsidRPr="00CE45F2" w:rsidRDefault="00A31B5E" w:rsidP="001D6D81">
            <w:pPr>
              <w:spacing w:after="0" w:line="200" w:lineRule="exact"/>
              <w:jc w:val="center"/>
              <w:rPr>
                <w:rFonts w:ascii="Times New Roman" w:eastAsia="Times New Roman" w:hAnsi="Times New Roman" w:cs="Times New Roman"/>
                <w:sz w:val="24"/>
                <w:szCs w:val="24"/>
                <w:lang w:eastAsia="ru-RU"/>
              </w:rPr>
            </w:pPr>
            <w:r w:rsidRPr="00CE45F2">
              <w:rPr>
                <w:rFonts w:ascii="Times New Roman" w:eastAsia="Times New Roman" w:hAnsi="Times New Roman" w:cs="Times New Roman"/>
                <w:sz w:val="24"/>
                <w:szCs w:val="24"/>
                <w:lang w:eastAsia="ru-RU"/>
              </w:rPr>
              <w:t>№</w:t>
            </w:r>
          </w:p>
        </w:tc>
        <w:tc>
          <w:tcPr>
            <w:tcW w:w="1129" w:type="dxa"/>
            <w:tcBorders>
              <w:top w:val="nil"/>
              <w:left w:val="nil"/>
              <w:right w:val="nil"/>
            </w:tcBorders>
            <w:vAlign w:val="center"/>
          </w:tcPr>
          <w:p w:rsidR="00A31B5E" w:rsidRPr="00D7588C" w:rsidRDefault="00A568E0" w:rsidP="001D6D81">
            <w:pPr>
              <w:spacing w:after="0" w:line="24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99</w:t>
            </w:r>
            <w:r w:rsidR="00A31B5E">
              <w:rPr>
                <w:rFonts w:ascii="Times New Roman" w:eastAsia="Times New Roman" w:hAnsi="Times New Roman" w:cs="Times New Roman"/>
                <w:b/>
                <w:lang w:eastAsia="ru-RU"/>
              </w:rPr>
              <w:t>/</w:t>
            </w:r>
            <w:r w:rsidR="00A31B5E" w:rsidRPr="00D7588C">
              <w:rPr>
                <w:rFonts w:ascii="Times New Roman" w:eastAsia="Times New Roman" w:hAnsi="Times New Roman" w:cs="Times New Roman"/>
                <w:b/>
                <w:lang w:eastAsia="ru-RU"/>
              </w:rPr>
              <w:t>06</w:t>
            </w:r>
          </w:p>
        </w:tc>
        <w:tc>
          <w:tcPr>
            <w:tcW w:w="2409" w:type="dxa"/>
            <w:vMerge/>
            <w:tcBorders>
              <w:left w:val="nil"/>
              <w:right w:val="nil"/>
            </w:tcBorders>
          </w:tcPr>
          <w:p w:rsidR="00A31B5E" w:rsidRPr="00CE45F2" w:rsidRDefault="00A31B5E" w:rsidP="001D6D81">
            <w:pPr>
              <w:spacing w:after="0" w:line="200" w:lineRule="exact"/>
              <w:jc w:val="center"/>
              <w:rPr>
                <w:rFonts w:ascii="Arial Narrow" w:eastAsia="Times New Roman" w:hAnsi="Arial Narrow" w:cs="Times New Roman"/>
                <w:sz w:val="20"/>
                <w:szCs w:val="20"/>
                <w:lang w:eastAsia="ru-RU"/>
              </w:rPr>
            </w:pPr>
          </w:p>
        </w:tc>
        <w:tc>
          <w:tcPr>
            <w:tcW w:w="3969" w:type="dxa"/>
            <w:vMerge/>
            <w:tcBorders>
              <w:left w:val="nil"/>
              <w:right w:val="nil"/>
            </w:tcBorders>
          </w:tcPr>
          <w:p w:rsidR="00A31B5E" w:rsidRPr="00CE45F2" w:rsidRDefault="00A31B5E" w:rsidP="001D6D81">
            <w:pPr>
              <w:spacing w:after="0" w:line="200" w:lineRule="exact"/>
              <w:jc w:val="center"/>
              <w:rPr>
                <w:rFonts w:ascii="Arial Narrow" w:eastAsia="Times New Roman" w:hAnsi="Arial Narrow" w:cs="Times New Roman"/>
                <w:sz w:val="20"/>
                <w:szCs w:val="20"/>
                <w:lang w:eastAsia="ru-RU"/>
              </w:rPr>
            </w:pPr>
          </w:p>
        </w:tc>
      </w:tr>
      <w:tr w:rsidR="00A31B5E" w:rsidRPr="00CE45F2" w:rsidTr="001D6D81">
        <w:trPr>
          <w:cantSplit/>
          <w:trHeight w:val="83"/>
        </w:trPr>
        <w:tc>
          <w:tcPr>
            <w:tcW w:w="709" w:type="dxa"/>
            <w:tcBorders>
              <w:top w:val="single" w:sz="4" w:space="0" w:color="auto"/>
              <w:left w:val="nil"/>
              <w:bottom w:val="nil"/>
              <w:right w:val="nil"/>
            </w:tcBorders>
            <w:vAlign w:val="bottom"/>
          </w:tcPr>
          <w:p w:rsidR="00A31B5E" w:rsidRPr="00CE45F2" w:rsidRDefault="00A31B5E" w:rsidP="001D6D81">
            <w:pPr>
              <w:spacing w:after="0" w:line="160" w:lineRule="exact"/>
              <w:jc w:val="center"/>
              <w:rPr>
                <w:rFonts w:ascii="Times New Roman" w:eastAsia="Times New Roman" w:hAnsi="Times New Roman" w:cs="Times New Roman"/>
                <w:sz w:val="24"/>
                <w:szCs w:val="24"/>
                <w:lang w:eastAsia="ru-RU"/>
              </w:rPr>
            </w:pPr>
            <w:r w:rsidRPr="00CE45F2">
              <w:rPr>
                <w:rFonts w:ascii="Times New Roman" w:eastAsia="Times New Roman" w:hAnsi="Times New Roman" w:cs="Times New Roman"/>
                <w:sz w:val="24"/>
                <w:szCs w:val="24"/>
                <w:lang w:eastAsia="ru-RU"/>
              </w:rPr>
              <w:t>На №</w:t>
            </w:r>
          </w:p>
        </w:tc>
        <w:tc>
          <w:tcPr>
            <w:tcW w:w="851" w:type="dxa"/>
            <w:tcBorders>
              <w:top w:val="single" w:sz="4" w:space="0" w:color="auto"/>
              <w:left w:val="nil"/>
              <w:bottom w:val="single" w:sz="4" w:space="0" w:color="auto"/>
              <w:right w:val="nil"/>
            </w:tcBorders>
            <w:vAlign w:val="center"/>
          </w:tcPr>
          <w:p w:rsidR="00A31B5E" w:rsidRPr="00CE45F2" w:rsidRDefault="00A31B5E" w:rsidP="001D6D81">
            <w:pPr>
              <w:spacing w:after="0" w:line="200" w:lineRule="exact"/>
              <w:jc w:val="center"/>
              <w:rPr>
                <w:rFonts w:ascii="Arial Narrow" w:eastAsia="Times New Roman" w:hAnsi="Arial Narrow" w:cs="Times New Roman"/>
                <w:sz w:val="18"/>
                <w:szCs w:val="20"/>
                <w:lang w:eastAsia="ru-RU"/>
              </w:rPr>
            </w:pPr>
          </w:p>
        </w:tc>
        <w:tc>
          <w:tcPr>
            <w:tcW w:w="572" w:type="dxa"/>
            <w:tcBorders>
              <w:top w:val="nil"/>
              <w:left w:val="nil"/>
              <w:bottom w:val="nil"/>
              <w:right w:val="nil"/>
            </w:tcBorders>
            <w:vAlign w:val="bottom"/>
          </w:tcPr>
          <w:p w:rsidR="00A31B5E" w:rsidRPr="00CE45F2" w:rsidRDefault="00A31B5E" w:rsidP="001D6D81">
            <w:pPr>
              <w:spacing w:after="0" w:line="160" w:lineRule="exact"/>
              <w:jc w:val="center"/>
              <w:rPr>
                <w:rFonts w:ascii="Times New Roman" w:eastAsia="Times New Roman" w:hAnsi="Times New Roman" w:cs="Times New Roman"/>
                <w:sz w:val="24"/>
                <w:szCs w:val="24"/>
                <w:lang w:eastAsia="ru-RU"/>
              </w:rPr>
            </w:pPr>
            <w:r w:rsidRPr="00CE45F2">
              <w:rPr>
                <w:rFonts w:ascii="Times New Roman" w:eastAsia="Times New Roman" w:hAnsi="Times New Roman" w:cs="Times New Roman"/>
                <w:sz w:val="24"/>
                <w:szCs w:val="24"/>
                <w:lang w:eastAsia="ru-RU"/>
              </w:rPr>
              <w:t>от</w:t>
            </w:r>
          </w:p>
        </w:tc>
        <w:tc>
          <w:tcPr>
            <w:tcW w:w="1129" w:type="dxa"/>
            <w:tcBorders>
              <w:left w:val="nil"/>
              <w:right w:val="nil"/>
            </w:tcBorders>
            <w:vAlign w:val="center"/>
          </w:tcPr>
          <w:p w:rsidR="00A31B5E" w:rsidRPr="00CE45F2" w:rsidRDefault="00A31B5E" w:rsidP="001D6D81">
            <w:pPr>
              <w:spacing w:after="0" w:line="200" w:lineRule="exact"/>
              <w:jc w:val="center"/>
              <w:rPr>
                <w:rFonts w:ascii="Arial Narrow" w:eastAsia="Times New Roman" w:hAnsi="Arial Narrow" w:cs="Times New Roman"/>
                <w:sz w:val="18"/>
                <w:szCs w:val="20"/>
                <w:lang w:eastAsia="ru-RU"/>
              </w:rPr>
            </w:pPr>
          </w:p>
        </w:tc>
        <w:tc>
          <w:tcPr>
            <w:tcW w:w="2409" w:type="dxa"/>
            <w:vMerge/>
            <w:tcBorders>
              <w:left w:val="nil"/>
              <w:right w:val="nil"/>
            </w:tcBorders>
          </w:tcPr>
          <w:p w:rsidR="00A31B5E" w:rsidRPr="00CE45F2" w:rsidRDefault="00A31B5E" w:rsidP="001D6D81">
            <w:pPr>
              <w:spacing w:after="0" w:line="200" w:lineRule="exact"/>
              <w:jc w:val="center"/>
              <w:rPr>
                <w:rFonts w:ascii="Arial Narrow" w:eastAsia="Times New Roman" w:hAnsi="Arial Narrow" w:cs="Times New Roman"/>
                <w:sz w:val="20"/>
                <w:szCs w:val="20"/>
                <w:lang w:eastAsia="ru-RU"/>
              </w:rPr>
            </w:pPr>
          </w:p>
        </w:tc>
        <w:tc>
          <w:tcPr>
            <w:tcW w:w="3969" w:type="dxa"/>
            <w:vMerge/>
            <w:tcBorders>
              <w:left w:val="nil"/>
              <w:right w:val="nil"/>
            </w:tcBorders>
          </w:tcPr>
          <w:p w:rsidR="00A31B5E" w:rsidRPr="00CE45F2" w:rsidRDefault="00A31B5E" w:rsidP="001D6D81">
            <w:pPr>
              <w:spacing w:after="0" w:line="200" w:lineRule="exact"/>
              <w:jc w:val="center"/>
              <w:rPr>
                <w:rFonts w:ascii="Arial Narrow" w:eastAsia="Times New Roman" w:hAnsi="Arial Narrow" w:cs="Times New Roman"/>
                <w:sz w:val="20"/>
                <w:szCs w:val="20"/>
                <w:lang w:eastAsia="ru-RU"/>
              </w:rPr>
            </w:pPr>
          </w:p>
        </w:tc>
      </w:tr>
      <w:tr w:rsidR="00A31B5E" w:rsidRPr="00CE45F2" w:rsidTr="001D6D81">
        <w:trPr>
          <w:cantSplit/>
          <w:trHeight w:hRule="exact" w:val="70"/>
        </w:trPr>
        <w:tc>
          <w:tcPr>
            <w:tcW w:w="3261" w:type="dxa"/>
            <w:gridSpan w:val="4"/>
            <w:tcBorders>
              <w:top w:val="nil"/>
              <w:left w:val="nil"/>
              <w:bottom w:val="nil"/>
              <w:right w:val="nil"/>
            </w:tcBorders>
            <w:vAlign w:val="bottom"/>
          </w:tcPr>
          <w:p w:rsidR="00A31B5E" w:rsidRPr="00CE45F2" w:rsidRDefault="00A31B5E" w:rsidP="001D6D81">
            <w:pPr>
              <w:spacing w:after="0" w:line="200" w:lineRule="exact"/>
              <w:jc w:val="center"/>
              <w:rPr>
                <w:rFonts w:ascii="Arial Narrow" w:eastAsia="Times New Roman" w:hAnsi="Arial Narrow" w:cs="Times New Roman"/>
                <w:sz w:val="16"/>
                <w:szCs w:val="20"/>
                <w:lang w:eastAsia="ru-RU"/>
              </w:rPr>
            </w:pPr>
          </w:p>
        </w:tc>
        <w:tc>
          <w:tcPr>
            <w:tcW w:w="2409" w:type="dxa"/>
            <w:vMerge/>
            <w:tcBorders>
              <w:left w:val="nil"/>
              <w:bottom w:val="nil"/>
              <w:right w:val="nil"/>
            </w:tcBorders>
          </w:tcPr>
          <w:p w:rsidR="00A31B5E" w:rsidRPr="00CE45F2" w:rsidRDefault="00A31B5E" w:rsidP="001D6D81">
            <w:pPr>
              <w:spacing w:after="0" w:line="200" w:lineRule="exact"/>
              <w:jc w:val="center"/>
              <w:rPr>
                <w:rFonts w:ascii="Arial Narrow" w:eastAsia="Times New Roman" w:hAnsi="Arial Narrow" w:cs="Times New Roman"/>
                <w:sz w:val="16"/>
                <w:szCs w:val="20"/>
                <w:lang w:eastAsia="ru-RU"/>
              </w:rPr>
            </w:pPr>
          </w:p>
        </w:tc>
        <w:tc>
          <w:tcPr>
            <w:tcW w:w="3969" w:type="dxa"/>
            <w:vMerge/>
            <w:tcBorders>
              <w:left w:val="nil"/>
              <w:bottom w:val="nil"/>
              <w:right w:val="nil"/>
            </w:tcBorders>
          </w:tcPr>
          <w:p w:rsidR="00A31B5E" w:rsidRPr="00CE45F2" w:rsidRDefault="00A31B5E" w:rsidP="001D6D81">
            <w:pPr>
              <w:spacing w:after="0" w:line="200" w:lineRule="exact"/>
              <w:jc w:val="center"/>
              <w:rPr>
                <w:rFonts w:ascii="Arial Narrow" w:eastAsia="Times New Roman" w:hAnsi="Arial Narrow" w:cs="Times New Roman"/>
                <w:sz w:val="16"/>
                <w:szCs w:val="20"/>
                <w:lang w:eastAsia="ru-RU"/>
              </w:rPr>
            </w:pPr>
          </w:p>
        </w:tc>
      </w:tr>
    </w:tbl>
    <w:p w:rsidR="00A31B5E" w:rsidRPr="005947FF" w:rsidRDefault="00A31B5E" w:rsidP="00A31B5E">
      <w:pPr>
        <w:spacing w:after="0" w:line="360" w:lineRule="auto"/>
        <w:ind w:firstLine="1134"/>
        <w:rPr>
          <w:rFonts w:ascii="Times New Roman" w:eastAsia="Times New Roman" w:hAnsi="Times New Roman" w:cs="Times New Roman"/>
          <w:sz w:val="24"/>
          <w:szCs w:val="24"/>
          <w:lang w:eastAsia="ru-RU"/>
        </w:rPr>
      </w:pPr>
    </w:p>
    <w:p w:rsidR="00A31B5E" w:rsidRPr="00645131" w:rsidRDefault="00A31B5E" w:rsidP="00A31B5E">
      <w:pPr>
        <w:spacing w:after="0" w:line="240" w:lineRule="auto"/>
        <w:jc w:val="center"/>
        <w:rPr>
          <w:rFonts w:ascii="Times New Roman" w:eastAsia="Times New Roman" w:hAnsi="Times New Roman" w:cs="Times New Roman"/>
          <w:b/>
          <w:sz w:val="26"/>
          <w:szCs w:val="26"/>
          <w:lang w:eastAsia="ru-RU"/>
        </w:rPr>
      </w:pPr>
      <w:r w:rsidRPr="00645131">
        <w:rPr>
          <w:rFonts w:ascii="Times New Roman" w:eastAsia="Times New Roman" w:hAnsi="Times New Roman" w:cs="Times New Roman"/>
          <w:b/>
          <w:sz w:val="26"/>
          <w:szCs w:val="26"/>
          <w:lang w:eastAsia="ru-RU"/>
        </w:rPr>
        <w:t>ИНФОРМАЦИЯ</w:t>
      </w:r>
    </w:p>
    <w:p w:rsidR="00A31B5E" w:rsidRPr="00330014" w:rsidRDefault="00A31B5E" w:rsidP="00A31B5E">
      <w:pPr>
        <w:spacing w:after="0" w:line="240" w:lineRule="auto"/>
        <w:jc w:val="center"/>
        <w:rPr>
          <w:rFonts w:ascii="Times New Roman" w:eastAsia="Times New Roman" w:hAnsi="Times New Roman" w:cs="Times New Roman"/>
          <w:sz w:val="26"/>
          <w:szCs w:val="26"/>
          <w:lang w:eastAsia="ru-RU"/>
        </w:rPr>
      </w:pPr>
      <w:r w:rsidRPr="00330014">
        <w:rPr>
          <w:rFonts w:ascii="Times New Roman" w:eastAsia="Times New Roman" w:hAnsi="Times New Roman" w:cs="Times New Roman"/>
          <w:sz w:val="26"/>
          <w:szCs w:val="26"/>
          <w:lang w:eastAsia="ru-RU"/>
        </w:rPr>
        <w:t xml:space="preserve">о правоприменительной практике законодательства </w:t>
      </w:r>
    </w:p>
    <w:p w:rsidR="00A31B5E" w:rsidRPr="00330014" w:rsidRDefault="00A31B5E" w:rsidP="00A31B5E">
      <w:pPr>
        <w:spacing w:after="0" w:line="240" w:lineRule="auto"/>
        <w:jc w:val="center"/>
        <w:rPr>
          <w:rFonts w:ascii="Times New Roman" w:eastAsia="Times New Roman" w:hAnsi="Times New Roman" w:cs="Times New Roman"/>
          <w:sz w:val="26"/>
          <w:szCs w:val="26"/>
          <w:lang w:eastAsia="ru-RU"/>
        </w:rPr>
      </w:pPr>
      <w:r w:rsidRPr="00330014">
        <w:rPr>
          <w:rFonts w:ascii="Times New Roman" w:eastAsia="Times New Roman" w:hAnsi="Times New Roman" w:cs="Times New Roman"/>
          <w:sz w:val="26"/>
          <w:szCs w:val="26"/>
          <w:lang w:eastAsia="ru-RU"/>
        </w:rPr>
        <w:t>в сфере противодействия коррупции</w:t>
      </w:r>
    </w:p>
    <w:p w:rsidR="00A31B5E" w:rsidRPr="005947FF" w:rsidRDefault="00A31B5E" w:rsidP="00A31B5E">
      <w:pPr>
        <w:spacing w:after="0" w:line="240" w:lineRule="auto"/>
        <w:jc w:val="both"/>
        <w:rPr>
          <w:rFonts w:ascii="Times New Roman" w:eastAsia="Times New Roman" w:hAnsi="Times New Roman" w:cs="Times New Roman"/>
          <w:sz w:val="24"/>
          <w:szCs w:val="24"/>
          <w:lang w:eastAsia="ru-RU"/>
        </w:rPr>
      </w:pPr>
    </w:p>
    <w:p w:rsidR="00A31B5E" w:rsidRPr="005947FF" w:rsidRDefault="00A31B5E" w:rsidP="00A31B5E">
      <w:pPr>
        <w:spacing w:after="0" w:line="240" w:lineRule="auto"/>
        <w:jc w:val="both"/>
        <w:rPr>
          <w:rFonts w:ascii="Times New Roman" w:eastAsia="Times New Roman" w:hAnsi="Times New Roman" w:cs="Times New Roman"/>
          <w:sz w:val="24"/>
          <w:szCs w:val="24"/>
          <w:lang w:eastAsia="ru-RU"/>
        </w:rPr>
      </w:pPr>
    </w:p>
    <w:p w:rsidR="00A31B5E" w:rsidRPr="002F7201" w:rsidRDefault="00A31B5E" w:rsidP="00A31B5E">
      <w:pPr>
        <w:spacing w:after="0" w:line="360" w:lineRule="auto"/>
        <w:ind w:firstLine="709"/>
        <w:jc w:val="both"/>
        <w:rPr>
          <w:rFonts w:ascii="Times New Roman" w:eastAsia="Times New Roman" w:hAnsi="Times New Roman" w:cs="Times New Roman"/>
          <w:sz w:val="26"/>
          <w:szCs w:val="26"/>
          <w:lang w:eastAsia="ru-RU"/>
        </w:rPr>
      </w:pPr>
      <w:r w:rsidRPr="002F7201">
        <w:rPr>
          <w:rFonts w:ascii="Times New Roman" w:eastAsia="Times New Roman" w:hAnsi="Times New Roman" w:cs="Times New Roman"/>
          <w:sz w:val="26"/>
          <w:szCs w:val="26"/>
          <w:lang w:eastAsia="ru-RU"/>
        </w:rPr>
        <w:t xml:space="preserve">На основании п. 2.1 ст. 6 Закона N 273-ФЗ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p>
    <w:p w:rsidR="00A31B5E" w:rsidRDefault="00A31B5E" w:rsidP="00A31B5E">
      <w:pPr>
        <w:spacing w:after="0" w:line="360" w:lineRule="auto"/>
        <w:ind w:firstLine="709"/>
        <w:jc w:val="both"/>
        <w:rPr>
          <w:rFonts w:ascii="Times New Roman" w:eastAsia="Times New Roman" w:hAnsi="Times New Roman" w:cs="Times New Roman"/>
          <w:sz w:val="26"/>
          <w:szCs w:val="26"/>
          <w:lang w:eastAsia="ru-RU"/>
        </w:rPr>
      </w:pPr>
      <w:r w:rsidRPr="002F7201">
        <w:rPr>
          <w:rFonts w:ascii="Times New Roman" w:eastAsia="Times New Roman" w:hAnsi="Times New Roman" w:cs="Times New Roman"/>
          <w:sz w:val="26"/>
          <w:szCs w:val="26"/>
          <w:lang w:eastAsia="ru-RU"/>
        </w:rPr>
        <w:t xml:space="preserve">Во исполнение указанной нормы в юридическом отделе </w:t>
      </w:r>
      <w:r>
        <w:rPr>
          <w:rFonts w:ascii="Times New Roman" w:eastAsia="Times New Roman" w:hAnsi="Times New Roman" w:cs="Times New Roman"/>
          <w:sz w:val="26"/>
          <w:szCs w:val="26"/>
          <w:lang w:eastAsia="ru-RU"/>
        </w:rPr>
        <w:t xml:space="preserve">во 3 </w:t>
      </w:r>
      <w:r w:rsidRPr="002F7201">
        <w:rPr>
          <w:rFonts w:ascii="Times New Roman" w:eastAsia="Times New Roman" w:hAnsi="Times New Roman" w:cs="Times New Roman"/>
          <w:sz w:val="26"/>
          <w:szCs w:val="26"/>
          <w:lang w:eastAsia="ru-RU"/>
        </w:rPr>
        <w:t>квартале 201</w:t>
      </w:r>
      <w:r>
        <w:rPr>
          <w:rFonts w:ascii="Times New Roman" w:eastAsia="Times New Roman" w:hAnsi="Times New Roman" w:cs="Times New Roman"/>
          <w:sz w:val="26"/>
          <w:szCs w:val="26"/>
          <w:lang w:eastAsia="ru-RU"/>
        </w:rPr>
        <w:t>9</w:t>
      </w:r>
      <w:r w:rsidRPr="002F7201">
        <w:rPr>
          <w:rFonts w:ascii="Times New Roman" w:eastAsia="Times New Roman" w:hAnsi="Times New Roman" w:cs="Times New Roman"/>
          <w:sz w:val="26"/>
          <w:szCs w:val="26"/>
          <w:lang w:eastAsia="ru-RU"/>
        </w:rPr>
        <w:t xml:space="preserve"> года были рассмот</w:t>
      </w:r>
      <w:r>
        <w:rPr>
          <w:rFonts w:ascii="Times New Roman" w:eastAsia="Times New Roman" w:hAnsi="Times New Roman" w:cs="Times New Roman"/>
          <w:sz w:val="26"/>
          <w:szCs w:val="26"/>
          <w:lang w:eastAsia="ru-RU"/>
        </w:rPr>
        <w:t>рены следующие ситуации</w:t>
      </w:r>
      <w:r w:rsidRPr="00D71632">
        <w:rPr>
          <w:rFonts w:ascii="Times New Roman" w:eastAsia="Times New Roman" w:hAnsi="Times New Roman" w:cs="Times New Roman"/>
          <w:sz w:val="26"/>
          <w:szCs w:val="26"/>
          <w:lang w:eastAsia="ru-RU"/>
        </w:rPr>
        <w:t>.</w:t>
      </w:r>
    </w:p>
    <w:p w:rsidR="00684EE7" w:rsidRPr="00684EE7" w:rsidRDefault="00684EE7" w:rsidP="00684EE7">
      <w:pPr>
        <w:spacing w:after="0" w:line="360" w:lineRule="auto"/>
        <w:ind w:firstLine="709"/>
        <w:jc w:val="both"/>
        <w:rPr>
          <w:rFonts w:ascii="Times New Roman" w:hAnsi="Times New Roman" w:cs="Times New Roman"/>
          <w:sz w:val="26"/>
          <w:szCs w:val="26"/>
        </w:rPr>
      </w:pPr>
      <w:r w:rsidRPr="00684EE7">
        <w:rPr>
          <w:rFonts w:ascii="Times New Roman" w:hAnsi="Times New Roman" w:cs="Times New Roman"/>
          <w:sz w:val="26"/>
          <w:szCs w:val="26"/>
        </w:rPr>
        <w:t xml:space="preserve">Обзор практики </w:t>
      </w:r>
      <w:proofErr w:type="spellStart"/>
      <w:r w:rsidRPr="00684EE7">
        <w:rPr>
          <w:rFonts w:ascii="Times New Roman" w:hAnsi="Times New Roman" w:cs="Times New Roman"/>
          <w:sz w:val="26"/>
          <w:szCs w:val="26"/>
        </w:rPr>
        <w:t>правоприменения</w:t>
      </w:r>
      <w:proofErr w:type="spellEnd"/>
      <w:r w:rsidRPr="00684EE7">
        <w:rPr>
          <w:rFonts w:ascii="Times New Roman" w:hAnsi="Times New Roman" w:cs="Times New Roman"/>
          <w:sz w:val="26"/>
          <w:szCs w:val="26"/>
        </w:rPr>
        <w:t xml:space="preserve"> в сфере конфликта интересов </w:t>
      </w:r>
    </w:p>
    <w:p w:rsidR="00684EE7" w:rsidRPr="00684EE7" w:rsidRDefault="00684EE7" w:rsidP="00FA1958">
      <w:pPr>
        <w:spacing w:after="0" w:line="360" w:lineRule="auto"/>
        <w:ind w:firstLine="709"/>
        <w:jc w:val="both"/>
        <w:rPr>
          <w:rFonts w:ascii="Times New Roman" w:hAnsi="Times New Roman" w:cs="Times New Roman"/>
          <w:b/>
          <w:sz w:val="26"/>
          <w:szCs w:val="26"/>
        </w:rPr>
      </w:pPr>
      <w:r w:rsidRPr="00684EE7">
        <w:rPr>
          <w:rFonts w:ascii="Times New Roman" w:hAnsi="Times New Roman" w:cs="Times New Roman"/>
          <w:b/>
          <w:sz w:val="26"/>
          <w:szCs w:val="26"/>
        </w:rPr>
        <w:t xml:space="preserve">I. Должностным лицом исполнена обязанность по недопущению </w:t>
      </w:r>
      <w:bookmarkStart w:id="0" w:name="_GoBack"/>
      <w:r w:rsidRPr="00684EE7">
        <w:rPr>
          <w:rFonts w:ascii="Times New Roman" w:hAnsi="Times New Roman" w:cs="Times New Roman"/>
          <w:b/>
          <w:sz w:val="26"/>
          <w:szCs w:val="26"/>
        </w:rPr>
        <w:t>возможности возникновения конфликта интересов.</w:t>
      </w:r>
    </w:p>
    <w:p w:rsidR="00684EE7" w:rsidRDefault="00684EE7" w:rsidP="00FA1958">
      <w:pPr>
        <w:spacing w:after="0" w:line="360" w:lineRule="auto"/>
        <w:ind w:firstLine="709"/>
        <w:jc w:val="both"/>
        <w:rPr>
          <w:rFonts w:ascii="Times New Roman" w:hAnsi="Times New Roman" w:cs="Times New Roman"/>
          <w:sz w:val="26"/>
          <w:szCs w:val="26"/>
        </w:rPr>
      </w:pPr>
      <w:r w:rsidRPr="00684EE7">
        <w:rPr>
          <w:rFonts w:ascii="Times New Roman" w:hAnsi="Times New Roman" w:cs="Times New Roman"/>
          <w:sz w:val="26"/>
          <w:szCs w:val="26"/>
        </w:rPr>
        <w:t xml:space="preserve"> Ситуация 1 </w:t>
      </w:r>
    </w:p>
    <w:p w:rsidR="00684EE7" w:rsidRPr="00684EE7" w:rsidRDefault="00684EE7" w:rsidP="00FA1958">
      <w:pPr>
        <w:spacing w:after="0" w:line="360" w:lineRule="auto"/>
        <w:ind w:firstLine="709"/>
        <w:jc w:val="both"/>
        <w:rPr>
          <w:rFonts w:ascii="Times New Roman" w:hAnsi="Times New Roman" w:cs="Times New Roman"/>
          <w:sz w:val="26"/>
          <w:szCs w:val="26"/>
        </w:rPr>
      </w:pPr>
      <w:r w:rsidRPr="00684EE7">
        <w:rPr>
          <w:rFonts w:ascii="Times New Roman" w:hAnsi="Times New Roman" w:cs="Times New Roman"/>
          <w:sz w:val="26"/>
          <w:szCs w:val="26"/>
        </w:rPr>
        <w:t xml:space="preserve">Комиссией по соблюдению требований к служебному поведению и урегулированию конфликта интересов (далее – комиссией по урегулированию конфликта интересов) установлено следующее. Государственный служащий включен в состав коллегии государственного органа субъекта Российской </w:t>
      </w:r>
      <w:r w:rsidRPr="00684EE7">
        <w:rPr>
          <w:rFonts w:ascii="Times New Roman" w:hAnsi="Times New Roman" w:cs="Times New Roman"/>
          <w:sz w:val="26"/>
          <w:szCs w:val="26"/>
        </w:rPr>
        <w:lastRenderedPageBreak/>
        <w:t xml:space="preserve">Федерации (далее - Коллегия). На заседаниях члены Коллегии рассматривают дела об установлении тарифов, в том числе дают оценку представленным организациями обосновывающим материалам, отдельным статьям расходов, подготовленным предварительным расчетам подлежащих установлению тарифов, озвученным доводам представителей организаций, в связи с чем государственный служащий, являющийся членом Коллегии, обладает полномочиями, позволяющими оказать влияние на результаты рассмотрения Коллегией вопросов об установлении тарифов для конкретных организаций. Одна из указанных организаций связана имущественными и корпоративными отношениями с братом супруги государственного служащего, так как он занимает в ней должность заместителя руководителя, получает заработную плату и стимулирующие выплаты. Устанавливаемые Коллегией тарифы напрямую влияют на доходы организации. В соответствии с частью 2 статьи 10 Федерального закона от 25 декабря 2008 г. № 273-ФЗ «О противодействии коррупции» (далее – Федеральный закон № 273-ФЗ) возможность получения доходов организацией, которая связана с братом супруги государственного служащего корпоративными и имущественными отношениями, образует личную заинтересованность государственного служащего. 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 объективное и беспристрастное исполнение им служебных обязанностей, что в соответствии со статьей 10 Федерального закона № 273-ФЗ свидетельствует о возможности возникновения конфликта интересов. Государственным служащим, как только ему стало известно о том, что на очередном заседании Коллегии запланировано рассмотрение вопроса в отношении организации, в которой работает брат его супруги, направлено 2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Комиссией по урегулированию конфликта интересов приняты решения: признать, что при исполнении государственным служащим должностных обязанностей личная заинтересованность может привести к конфликту интересов; рекомендовать руководителю государственного органа </w:t>
      </w:r>
      <w:r w:rsidRPr="00684EE7">
        <w:rPr>
          <w:rFonts w:ascii="Times New Roman" w:hAnsi="Times New Roman" w:cs="Times New Roman"/>
          <w:sz w:val="26"/>
          <w:szCs w:val="26"/>
        </w:rPr>
        <w:lastRenderedPageBreak/>
        <w:t>принять меры по недопущению возникновения конфликта интересов. Решение представителя нанимателя: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 в которой брат его супруги занимает должность заместителя руководителя. Решение оформлено приказом государственного органа.</w:t>
      </w:r>
    </w:p>
    <w:p w:rsidR="00684EE7" w:rsidRPr="00684EE7" w:rsidRDefault="00684EE7" w:rsidP="00FA1958">
      <w:pPr>
        <w:spacing w:line="360" w:lineRule="auto"/>
        <w:jc w:val="both"/>
        <w:rPr>
          <w:rFonts w:ascii="Times New Roman" w:hAnsi="Times New Roman" w:cs="Times New Roman"/>
          <w:b/>
          <w:sz w:val="26"/>
          <w:szCs w:val="26"/>
        </w:rPr>
      </w:pPr>
      <w:r w:rsidRPr="00684EE7">
        <w:rPr>
          <w:rFonts w:ascii="Times New Roman" w:hAnsi="Times New Roman" w:cs="Times New Roman"/>
          <w:b/>
          <w:sz w:val="26"/>
          <w:szCs w:val="26"/>
        </w:rPr>
        <w:t xml:space="preserve">II. Должностным лицом не исполнена обязанность по недопущению возможности возникновения конфликта интересов. </w:t>
      </w:r>
    </w:p>
    <w:p w:rsidR="00684EE7" w:rsidRDefault="00684EE7" w:rsidP="00FA1958">
      <w:pPr>
        <w:spacing w:line="360" w:lineRule="auto"/>
        <w:jc w:val="both"/>
        <w:rPr>
          <w:rFonts w:ascii="Times New Roman" w:hAnsi="Times New Roman" w:cs="Times New Roman"/>
          <w:sz w:val="26"/>
          <w:szCs w:val="26"/>
        </w:rPr>
      </w:pPr>
      <w:r w:rsidRPr="00684EE7">
        <w:rPr>
          <w:rFonts w:ascii="Times New Roman" w:hAnsi="Times New Roman" w:cs="Times New Roman"/>
          <w:sz w:val="26"/>
          <w:szCs w:val="26"/>
        </w:rPr>
        <w:t xml:space="preserve">Ситуация 1 </w:t>
      </w:r>
    </w:p>
    <w:p w:rsidR="00A568E0" w:rsidRDefault="00684EE7" w:rsidP="00FA1958">
      <w:pPr>
        <w:spacing w:line="360" w:lineRule="auto"/>
        <w:jc w:val="both"/>
        <w:rPr>
          <w:rFonts w:ascii="Times New Roman" w:hAnsi="Times New Roman" w:cs="Times New Roman"/>
          <w:sz w:val="26"/>
          <w:szCs w:val="26"/>
        </w:rPr>
      </w:pPr>
      <w:r w:rsidRPr="00684EE7">
        <w:rPr>
          <w:rFonts w:ascii="Times New Roman" w:hAnsi="Times New Roman" w:cs="Times New Roman"/>
          <w:sz w:val="26"/>
          <w:szCs w:val="26"/>
        </w:rPr>
        <w:t xml:space="preserve">В полномочия муниципального служащего входит руководство отделом органа местного самоуправления, которым проводятся проверки исполнения организациями, осуществляющими техническое обслуживание многоквартирных домов на территории муниципального образования, условий заключенных договоров технического обслуживания. Одна из организаций, осуществляющих техническое обслуживание многоквартирных домов в данном муниципальном образовании (далее - организация), связана корпоративными и имущественными отношениями с супругой муниципального служащего, так как она занимает должность руководителя данной организации и получает заработную плату, стимулирующие выплаты. 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 Возможность получения выгод организацией в виде неприменения к ней штрафных санкций в соответствии со статьей 10 Федерального закона № 273-ФЗ образует личную заинтересованность, которая может повлиять на надлежащее, объективное и беспристрастное исполнение муниципальным  служащим должностных обязанностей при проведении проверки организации, что </w:t>
      </w:r>
      <w:r w:rsidRPr="00684EE7">
        <w:rPr>
          <w:rFonts w:ascii="Times New Roman" w:hAnsi="Times New Roman" w:cs="Times New Roman"/>
          <w:sz w:val="26"/>
          <w:szCs w:val="26"/>
        </w:rPr>
        <w:lastRenderedPageBreak/>
        <w:t xml:space="preserve">свидетельствует о возможности возникновения конфликта интересов. Комиссией по урегулированию конфликта интересов установлено, что муниципальный служащий не исполнил обязанность по направлению уведомления о возникшем конфликте интересов, а также не принял иных мер по недопущению и урегулированию конфликта интересов. 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 На момент рассмотрения комиссией по урегулированию конфликта интересов данного вопроса, проверка соблюдения требований жилищного законодательства в отношении организации не проводилась. Вместе с тем, организация включена в план проведения проверок, о чем муниципальному служащему было известно. Фактов недобросовестного исполнения муниципальным служащим своих полномочий, а также иных нарушений антикоррупционного законодательства в предыдущие периоды установлено не было. Дисциплинарных взысканий муниципальный служащий не имеет, непосредственным руководителем представлена положительная характеристика. Комиссией по урегулированию конфликта интересов приняты решения: признать,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 рекомендовать представителю нанимателя применить к муниципальному служащему меру ответственности в виде замечания. Решение представителя нанимателя: отстранить муниципального служащего от проведения проверочных мероприятий, подготовки документов в отношении организации, руководителем которой является его супруга; применить к муниципальному служащему меру ответственности в виде замечания. Решение оформлено распоряжением органа местного самоуправления. </w:t>
      </w:r>
    </w:p>
    <w:p w:rsidR="00A568E0" w:rsidRDefault="00684EE7" w:rsidP="00FA1958">
      <w:pPr>
        <w:spacing w:line="360" w:lineRule="auto"/>
        <w:jc w:val="both"/>
        <w:rPr>
          <w:rFonts w:ascii="Times New Roman" w:hAnsi="Times New Roman" w:cs="Times New Roman"/>
          <w:sz w:val="26"/>
          <w:szCs w:val="26"/>
        </w:rPr>
      </w:pPr>
      <w:r w:rsidRPr="00684EE7">
        <w:rPr>
          <w:rFonts w:ascii="Times New Roman" w:hAnsi="Times New Roman" w:cs="Times New Roman"/>
          <w:sz w:val="26"/>
          <w:szCs w:val="26"/>
        </w:rPr>
        <w:t xml:space="preserve">Ситуация 2 </w:t>
      </w:r>
    </w:p>
    <w:p w:rsidR="00684EE7" w:rsidRPr="00684EE7" w:rsidRDefault="00684EE7" w:rsidP="00FA1958">
      <w:pPr>
        <w:spacing w:line="360" w:lineRule="auto"/>
        <w:jc w:val="both"/>
        <w:rPr>
          <w:rFonts w:ascii="Times New Roman" w:hAnsi="Times New Roman" w:cs="Times New Roman"/>
          <w:sz w:val="26"/>
          <w:szCs w:val="26"/>
        </w:rPr>
      </w:pPr>
      <w:r w:rsidRPr="00684EE7">
        <w:rPr>
          <w:rFonts w:ascii="Times New Roman" w:hAnsi="Times New Roman" w:cs="Times New Roman"/>
          <w:sz w:val="26"/>
          <w:szCs w:val="26"/>
        </w:rPr>
        <w:t xml:space="preserve">В полномочия заместителя руководителя государственного органа субъекта Российской Федерации (далее – государственный орган) входит принятие решений о выделении субсидий на выполнение государственных заданий подведомственным государственному органу учреждениям (далее – </w:t>
      </w:r>
      <w:r w:rsidRPr="00684EE7">
        <w:rPr>
          <w:rFonts w:ascii="Times New Roman" w:hAnsi="Times New Roman" w:cs="Times New Roman"/>
          <w:sz w:val="26"/>
          <w:szCs w:val="26"/>
        </w:rPr>
        <w:lastRenderedPageBreak/>
        <w:t xml:space="preserve">подведомственные учреждения). Одно из подведомственных учреждений, получающих субсидии на выполнение государственного задания, связано с супругом дочери заместителя руководителя государственного органа корпоративными и имущественными отношениями, так как он занимает в данном учреждении должность заместителя руководителя, получает в нем на основании трудового договора заработную плату и стимулирующие выплаты. Предоставление субсидий напрямую влияет на финансовое положение подведомственного учреждения. В соответствии с частью 2 статьи 10 Федерального закона № 273-ФЗ возможность получения доходов подведомственным учреждением, которое связано с супругом дочери заместителя руководителя государственного органа имущественными отношениями, образует личную заинтересованность заместителя руководителя государственного органа. 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 объективное и беспристрастное исполнение им служебных обязанностей, что в соответствии со статьей 10 Федерального закона № 273-ФЗ свидетельствует о возможности возникновения конфликта интересов. Комиссией по урегулированию конфликта интересов установлено, что заместитель руководителя государственного органа не исполнил обязанность по направлению уведомления о возникшем конфликте интересов, а также не принял иных мер по недопущению и урегулированию конфликта интересов. 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 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 а также иных нарушений выявлено не было. Случаев недобросовестного исполнения заместителем руководителя государственного органа должностных обязанностей, в том числе иных нарушений антикоррупционного законодательства, в предыдущие периоды установлено не было. Дисциплинарных взысканий заместитель руководителя государственного органа не имеет, непосредственным руководителем представлена положительная характеристика. Комиссией по </w:t>
      </w:r>
      <w:r w:rsidRPr="00684EE7">
        <w:rPr>
          <w:rFonts w:ascii="Times New Roman" w:hAnsi="Times New Roman" w:cs="Times New Roman"/>
          <w:sz w:val="26"/>
          <w:szCs w:val="26"/>
        </w:rPr>
        <w:lastRenderedPageBreak/>
        <w:t xml:space="preserve">урегулированию конфликта интересов приняты решения: установить, что заместитель руководителя государственного органа не исполнил обязанность по направлению уведомления о возникшем конфликте интересов, а также не принял иных мер по недопущению и урегулированию конфликта интересов; 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 Решение представителя нанимателя: 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 в котором супруг его дочери занимает должность заместителя руководителя; применить к заместителю руководителя государственного органа меру ответственности в виде выговора. Решение оформлено распоряжением руководителя субъекта Российской Федерации. Ситуация 3 Временно исполняющий обязанности министра сельского хозяйства субъекта Российской Федерации (далее – </w:t>
      </w:r>
      <w:proofErr w:type="spellStart"/>
      <w:r w:rsidRPr="00684EE7">
        <w:rPr>
          <w:rFonts w:ascii="Times New Roman" w:hAnsi="Times New Roman" w:cs="Times New Roman"/>
          <w:sz w:val="26"/>
          <w:szCs w:val="26"/>
        </w:rPr>
        <w:t>врио</w:t>
      </w:r>
      <w:proofErr w:type="spellEnd"/>
      <w:r w:rsidRPr="00684EE7">
        <w:rPr>
          <w:rFonts w:ascii="Times New Roman" w:hAnsi="Times New Roman" w:cs="Times New Roman"/>
          <w:sz w:val="26"/>
          <w:szCs w:val="26"/>
        </w:rPr>
        <w:t xml:space="preserve"> министра), действуя в рамках полномочий, на основании заявок председателя сельскохозяйственного производственного кооператива (далее – производственный кооператив) обеспечил представление субсидий производственному кооперативу на общую сумму свыше 10 млн. руб. Производственный кооператив связан с сестрой </w:t>
      </w:r>
      <w:proofErr w:type="spellStart"/>
      <w:r w:rsidRPr="00684EE7">
        <w:rPr>
          <w:rFonts w:ascii="Times New Roman" w:hAnsi="Times New Roman" w:cs="Times New Roman"/>
          <w:sz w:val="26"/>
          <w:szCs w:val="26"/>
        </w:rPr>
        <w:t>врио</w:t>
      </w:r>
      <w:proofErr w:type="spellEnd"/>
      <w:r w:rsidRPr="00684EE7">
        <w:rPr>
          <w:rFonts w:ascii="Times New Roman" w:hAnsi="Times New Roman" w:cs="Times New Roman"/>
          <w:sz w:val="26"/>
          <w:szCs w:val="26"/>
        </w:rPr>
        <w:t xml:space="preserve"> министра имущественными отношениями, так как она является членом данного кооператива, получает доход от его деятельности. Субсидии предоставляются в целях возмещения части затрат, понесенных производственным кооперативом в процессе деятельности, что напрямую влияет на его доходы. В соответствии с частью 2 статьи 10 Федерального закона № 273-ФЗ получение доходов производственным кооперативом, который связан с сестрой </w:t>
      </w:r>
      <w:proofErr w:type="spellStart"/>
      <w:r w:rsidRPr="00684EE7">
        <w:rPr>
          <w:rFonts w:ascii="Times New Roman" w:hAnsi="Times New Roman" w:cs="Times New Roman"/>
          <w:sz w:val="26"/>
          <w:szCs w:val="26"/>
        </w:rPr>
        <w:t>врио</w:t>
      </w:r>
      <w:proofErr w:type="spellEnd"/>
      <w:r w:rsidRPr="00684EE7">
        <w:rPr>
          <w:rFonts w:ascii="Times New Roman" w:hAnsi="Times New Roman" w:cs="Times New Roman"/>
          <w:sz w:val="26"/>
          <w:szCs w:val="26"/>
        </w:rPr>
        <w:t xml:space="preserve"> министра имущественными отношениями, образует личную заинтересованность </w:t>
      </w:r>
      <w:proofErr w:type="spellStart"/>
      <w:r w:rsidRPr="00684EE7">
        <w:rPr>
          <w:rFonts w:ascii="Times New Roman" w:hAnsi="Times New Roman" w:cs="Times New Roman"/>
          <w:sz w:val="26"/>
          <w:szCs w:val="26"/>
        </w:rPr>
        <w:t>врио</w:t>
      </w:r>
      <w:proofErr w:type="spellEnd"/>
      <w:r w:rsidRPr="00684EE7">
        <w:rPr>
          <w:rFonts w:ascii="Times New Roman" w:hAnsi="Times New Roman" w:cs="Times New Roman"/>
          <w:sz w:val="26"/>
          <w:szCs w:val="26"/>
        </w:rPr>
        <w:t xml:space="preserve"> министра. Реализация полномочий </w:t>
      </w:r>
      <w:proofErr w:type="spellStart"/>
      <w:r w:rsidRPr="00684EE7">
        <w:rPr>
          <w:rFonts w:ascii="Times New Roman" w:hAnsi="Times New Roman" w:cs="Times New Roman"/>
          <w:sz w:val="26"/>
          <w:szCs w:val="26"/>
        </w:rPr>
        <w:t>врио</w:t>
      </w:r>
      <w:proofErr w:type="spellEnd"/>
      <w:r w:rsidRPr="00684EE7">
        <w:rPr>
          <w:rFonts w:ascii="Times New Roman" w:hAnsi="Times New Roman" w:cs="Times New Roman"/>
          <w:sz w:val="26"/>
          <w:szCs w:val="26"/>
        </w:rPr>
        <w:t xml:space="preserve"> министра по рассмотрению им вопросов предоставления субсидий производственному кооперативу осуществлялась при наличии личной заинтересованности, что в соответствии со статьей 10 7 Федерального закона № 273-ФЗ свидетельствует о возникновении конфликта интересов. Уведомление о личной заинтересованности </w:t>
      </w:r>
      <w:proofErr w:type="spellStart"/>
      <w:r w:rsidRPr="00684EE7">
        <w:rPr>
          <w:rFonts w:ascii="Times New Roman" w:hAnsi="Times New Roman" w:cs="Times New Roman"/>
          <w:sz w:val="26"/>
          <w:szCs w:val="26"/>
        </w:rPr>
        <w:t>врио</w:t>
      </w:r>
      <w:proofErr w:type="spellEnd"/>
      <w:r w:rsidRPr="00684EE7">
        <w:rPr>
          <w:rFonts w:ascii="Times New Roman" w:hAnsi="Times New Roman" w:cs="Times New Roman"/>
          <w:sz w:val="26"/>
          <w:szCs w:val="26"/>
        </w:rPr>
        <w:t xml:space="preserve"> министра направлено не было. Президиумом Совета при высшем должностном лице субъекта Российской Федерации по </w:t>
      </w:r>
      <w:r w:rsidRPr="00684EE7">
        <w:rPr>
          <w:rFonts w:ascii="Times New Roman" w:hAnsi="Times New Roman" w:cs="Times New Roman"/>
          <w:sz w:val="26"/>
          <w:szCs w:val="26"/>
        </w:rPr>
        <w:lastRenderedPageBreak/>
        <w:t xml:space="preserve">противодействию коррупции (далее – президиум Совета) установлено, что </w:t>
      </w:r>
      <w:proofErr w:type="spellStart"/>
      <w:r w:rsidRPr="00684EE7">
        <w:rPr>
          <w:rFonts w:ascii="Times New Roman" w:hAnsi="Times New Roman" w:cs="Times New Roman"/>
          <w:sz w:val="26"/>
          <w:szCs w:val="26"/>
        </w:rPr>
        <w:t>врио</w:t>
      </w:r>
      <w:proofErr w:type="spellEnd"/>
      <w:r w:rsidRPr="00684EE7">
        <w:rPr>
          <w:rFonts w:ascii="Times New Roman" w:hAnsi="Times New Roman" w:cs="Times New Roman"/>
          <w:sz w:val="26"/>
          <w:szCs w:val="26"/>
        </w:rPr>
        <w:t xml:space="preserve"> министра не исполнил обязанность по направлению уведомления о возникшем конфликте интересов, а также не принял иных мер по недопущению и урегулированию конфликта интересов </w:t>
      </w:r>
      <w:proofErr w:type="gramStart"/>
      <w:r w:rsidRPr="00684EE7">
        <w:rPr>
          <w:rFonts w:ascii="Times New Roman" w:hAnsi="Times New Roman" w:cs="Times New Roman"/>
          <w:sz w:val="26"/>
          <w:szCs w:val="26"/>
        </w:rPr>
        <w:t>При</w:t>
      </w:r>
      <w:proofErr w:type="gramEnd"/>
      <w:r w:rsidRPr="00684EE7">
        <w:rPr>
          <w:rFonts w:ascii="Times New Roman" w:hAnsi="Times New Roman" w:cs="Times New Roman"/>
          <w:sz w:val="26"/>
          <w:szCs w:val="26"/>
        </w:rPr>
        <w:t xml:space="preserve">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 По представлению государственного органа субъекта Российской Федерации, руководство которым осуществлял </w:t>
      </w:r>
      <w:proofErr w:type="spellStart"/>
      <w:r w:rsidRPr="00684EE7">
        <w:rPr>
          <w:rFonts w:ascii="Times New Roman" w:hAnsi="Times New Roman" w:cs="Times New Roman"/>
          <w:sz w:val="26"/>
          <w:szCs w:val="26"/>
        </w:rPr>
        <w:t>врио</w:t>
      </w:r>
      <w:proofErr w:type="spellEnd"/>
      <w:r w:rsidRPr="00684EE7">
        <w:rPr>
          <w:rFonts w:ascii="Times New Roman" w:hAnsi="Times New Roman" w:cs="Times New Roman"/>
          <w:sz w:val="26"/>
          <w:szCs w:val="26"/>
        </w:rPr>
        <w:t xml:space="preserve"> министра, производственному кооперативу субсидии были предоставлены неоднократно и в значительном размере. Самостоятельные меры по предотвращению и урегулированию конфликта интересов </w:t>
      </w:r>
      <w:proofErr w:type="spellStart"/>
      <w:r w:rsidRPr="00684EE7">
        <w:rPr>
          <w:rFonts w:ascii="Times New Roman" w:hAnsi="Times New Roman" w:cs="Times New Roman"/>
          <w:sz w:val="26"/>
          <w:szCs w:val="26"/>
        </w:rPr>
        <w:t>врио</w:t>
      </w:r>
      <w:proofErr w:type="spellEnd"/>
      <w:r w:rsidRPr="00684EE7">
        <w:rPr>
          <w:rFonts w:ascii="Times New Roman" w:hAnsi="Times New Roman" w:cs="Times New Roman"/>
          <w:sz w:val="26"/>
          <w:szCs w:val="26"/>
        </w:rPr>
        <w:t xml:space="preserve"> министра предприняты не были. Президиумом Совета приняты решения: установить, что </w:t>
      </w:r>
      <w:proofErr w:type="spellStart"/>
      <w:r w:rsidRPr="00684EE7">
        <w:rPr>
          <w:rFonts w:ascii="Times New Roman" w:hAnsi="Times New Roman" w:cs="Times New Roman"/>
          <w:sz w:val="26"/>
          <w:szCs w:val="26"/>
        </w:rPr>
        <w:t>врио</w:t>
      </w:r>
      <w:proofErr w:type="spellEnd"/>
      <w:r w:rsidRPr="00684EE7">
        <w:rPr>
          <w:rFonts w:ascii="Times New Roman" w:hAnsi="Times New Roman" w:cs="Times New Roman"/>
          <w:sz w:val="26"/>
          <w:szCs w:val="26"/>
        </w:rPr>
        <w:t xml:space="preserve">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 рекомендовать руководителю субъекта Российской Федерации применить к </w:t>
      </w:r>
      <w:proofErr w:type="spellStart"/>
      <w:r w:rsidRPr="00684EE7">
        <w:rPr>
          <w:rFonts w:ascii="Times New Roman" w:hAnsi="Times New Roman" w:cs="Times New Roman"/>
          <w:sz w:val="26"/>
          <w:szCs w:val="26"/>
        </w:rPr>
        <w:t>врио</w:t>
      </w:r>
      <w:proofErr w:type="spellEnd"/>
      <w:r w:rsidRPr="00684EE7">
        <w:rPr>
          <w:rFonts w:ascii="Times New Roman" w:hAnsi="Times New Roman" w:cs="Times New Roman"/>
          <w:sz w:val="26"/>
          <w:szCs w:val="26"/>
        </w:rPr>
        <w:t xml:space="preserve"> министра меру ответственности в виде увольнения в связи с утратой доверия; передать информацию о совершении указанных действий и подтверждающие такой факт документы в правоохранительные органы в целях с их квалификации на предмет наличия признаков состава преступления в части возможного злоупотребления должностными полномочиями. Решение представителя нанимателя: </w:t>
      </w:r>
      <w:proofErr w:type="spellStart"/>
      <w:r w:rsidRPr="00684EE7">
        <w:rPr>
          <w:rFonts w:ascii="Times New Roman" w:hAnsi="Times New Roman" w:cs="Times New Roman"/>
          <w:sz w:val="26"/>
          <w:szCs w:val="26"/>
        </w:rPr>
        <w:t>врио</w:t>
      </w:r>
      <w:proofErr w:type="spellEnd"/>
      <w:r w:rsidRPr="00684EE7">
        <w:rPr>
          <w:rFonts w:ascii="Times New Roman" w:hAnsi="Times New Roman" w:cs="Times New Roman"/>
          <w:sz w:val="26"/>
          <w:szCs w:val="26"/>
        </w:rPr>
        <w:t xml:space="preserve"> министра освобожден от должности в связи с утратой доверия за совершение коррупционного правонарушения. Решение оформлено распоряжением руководителя субъекта Российской Федерации. Информацию о совершении указанных действий </w:t>
      </w:r>
      <w:proofErr w:type="spellStart"/>
      <w:r w:rsidRPr="00684EE7">
        <w:rPr>
          <w:rFonts w:ascii="Times New Roman" w:hAnsi="Times New Roman" w:cs="Times New Roman"/>
          <w:sz w:val="26"/>
          <w:szCs w:val="26"/>
        </w:rPr>
        <w:t>врио</w:t>
      </w:r>
      <w:proofErr w:type="spellEnd"/>
      <w:r w:rsidRPr="00684EE7">
        <w:rPr>
          <w:rFonts w:ascii="Times New Roman" w:hAnsi="Times New Roman" w:cs="Times New Roman"/>
          <w:sz w:val="26"/>
          <w:szCs w:val="26"/>
        </w:rPr>
        <w:t xml:space="preserve"> министра и подтверждающие такой факт документы переданы в правоприменительные ор</w:t>
      </w:r>
      <w:r w:rsidR="00A568E0">
        <w:rPr>
          <w:rFonts w:ascii="Times New Roman" w:hAnsi="Times New Roman" w:cs="Times New Roman"/>
          <w:sz w:val="26"/>
          <w:szCs w:val="26"/>
        </w:rPr>
        <w:t>ганы.</w:t>
      </w:r>
      <w:bookmarkEnd w:id="0"/>
    </w:p>
    <w:sectPr w:rsidR="00684EE7" w:rsidRPr="00684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5E"/>
    <w:rsid w:val="00684EE7"/>
    <w:rsid w:val="00763452"/>
    <w:rsid w:val="00A31B5E"/>
    <w:rsid w:val="00A568E0"/>
    <w:rsid w:val="00FA1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0A05D-1F8B-4406-9F5D-F63B5D32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1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avo_mo_shpk@mail.primorye.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Belogub</dc:creator>
  <cp:lastModifiedBy>Belogub</cp:lastModifiedBy>
  <cp:revision>2</cp:revision>
  <dcterms:created xsi:type="dcterms:W3CDTF">2020-03-02T04:42:00Z</dcterms:created>
  <dcterms:modified xsi:type="dcterms:W3CDTF">2020-03-02T05:24:00Z</dcterms:modified>
</cp:coreProperties>
</file>