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5646" w:y="264"/>
        <w:widowControl w:val="0"/>
        <w:rPr>
          <w:sz w:val="2"/>
          <w:szCs w:val="2"/>
        </w:rPr>
      </w:pPr>
      <w:r>
        <w:drawing>
          <wp:inline>
            <wp:extent cx="567055" cy="79248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7055" cy="792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9408" w:h="2054" w:hRule="exact" w:wrap="none" w:vAnchor="page" w:hAnchor="page" w:x="1437" w:y="1704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ДУМА</w:t>
      </w:r>
    </w:p>
    <w:p>
      <w:pPr>
        <w:pStyle w:val="Style2"/>
        <w:keepNext w:val="0"/>
        <w:keepLines w:val="0"/>
        <w:framePr w:w="9408" w:h="2054" w:hRule="exact" w:wrap="none" w:vAnchor="page" w:hAnchor="page" w:x="1437" w:y="1704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ЧУГУЕВСКОГО МУНИЦИПАЛЬНОГО ОКРУГА</w:t>
      </w:r>
    </w:p>
    <w:p>
      <w:pPr>
        <w:pStyle w:val="Style2"/>
        <w:keepNext w:val="0"/>
        <w:keepLines w:val="0"/>
        <w:framePr w:w="9408" w:h="2054" w:hRule="exact" w:wrap="none" w:vAnchor="page" w:hAnchor="page" w:x="1437" w:y="1704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ПРИМОРСКОГО КРАЯ</w:t>
      </w:r>
    </w:p>
    <w:p>
      <w:pPr>
        <w:pStyle w:val="Style2"/>
        <w:keepNext w:val="0"/>
        <w:keepLines w:val="0"/>
        <w:framePr w:w="9408" w:h="2054" w:hRule="exact" w:wrap="none" w:vAnchor="page" w:hAnchor="page" w:x="1437" w:y="17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pStyle w:val="Style4"/>
        <w:keepNext w:val="0"/>
        <w:keepLines w:val="0"/>
        <w:framePr w:wrap="none" w:vAnchor="page" w:hAnchor="page" w:x="1437" w:y="4166"/>
        <w:widowControl w:val="0"/>
        <w:shd w:val="clear" w:color="auto" w:fill="auto"/>
        <w:bidi w:val="0"/>
        <w:spacing w:before="0" w:after="0" w:line="240" w:lineRule="auto"/>
        <w:ind w:left="116" w:right="762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24.06.2020,</w:t>
      </w:r>
    </w:p>
    <w:p>
      <w:pPr>
        <w:pStyle w:val="Style4"/>
        <w:keepNext w:val="0"/>
        <w:keepLines w:val="0"/>
        <w:framePr w:wrap="none" w:vAnchor="page" w:hAnchor="page" w:x="10446" w:y="4171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№5</w:t>
      </w:r>
    </w:p>
    <w:p>
      <w:pPr>
        <w:pStyle w:val="Style7"/>
        <w:keepNext w:val="0"/>
        <w:keepLines w:val="0"/>
        <w:framePr w:w="9408" w:h="1253" w:hRule="exact" w:wrap="none" w:vAnchor="page" w:hAnchor="page" w:x="1437" w:y="4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</w:t>
      </w:r>
      <w:bookmarkEnd w:id="0"/>
      <w:bookmarkEnd w:id="1"/>
    </w:p>
    <w:p>
      <w:pPr>
        <w:pStyle w:val="Style7"/>
        <w:keepNext w:val="0"/>
        <w:keepLines w:val="0"/>
        <w:framePr w:w="9408" w:h="1253" w:hRule="exact" w:wrap="none" w:vAnchor="page" w:hAnchor="page" w:x="1437" w:y="4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Порядка проведения антикоррупционной экспертизы</w:t>
        <w:br/>
        <w:t>нормативно правовых актов и их проектов</w:t>
        <w:br/>
        <w:t>в Думе Чугуевского муниципального округа</w:t>
      </w:r>
      <w:bookmarkEnd w:id="2"/>
      <w:bookmarkEnd w:id="3"/>
    </w:p>
    <w:p>
      <w:pPr>
        <w:pStyle w:val="Style4"/>
        <w:keepNext w:val="0"/>
        <w:keepLines w:val="0"/>
        <w:framePr w:w="9408" w:h="4958" w:hRule="exact" w:wrap="none" w:vAnchor="page" w:hAnchor="page" w:x="1437" w:y="7214"/>
        <w:widowControl w:val="0"/>
        <w:shd w:val="clear" w:color="auto" w:fill="auto"/>
        <w:bidi w:val="0"/>
        <w:spacing w:before="0" w:after="44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федеральными законами от 17 июля 2009 года №172-ФЗ «Об антикоррупционной экспертизе нормативных правовых актов и проектов нор</w:t>
        <w:softHyphen/>
        <w:t>мативных правовых актов», от 25 декабря 2008 года № 273-ФЗ «О противодей</w:t>
        <w:softHyphen/>
        <w:t>ствии коррупции»</w:t>
      </w:r>
    </w:p>
    <w:p>
      <w:pPr>
        <w:pStyle w:val="Style4"/>
        <w:keepNext w:val="0"/>
        <w:keepLines w:val="0"/>
        <w:framePr w:w="9408" w:h="4958" w:hRule="exact" w:wrap="none" w:vAnchor="page" w:hAnchor="page" w:x="1437" w:y="7214"/>
        <w:widowControl w:val="0"/>
        <w:shd w:val="clear" w:color="auto" w:fill="auto"/>
        <w:bidi w:val="0"/>
        <w:spacing w:before="0" w:after="4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ПОСТАНОВЛЯЮ:</w:t>
      </w:r>
    </w:p>
    <w:p>
      <w:pPr>
        <w:pStyle w:val="Style4"/>
        <w:keepNext w:val="0"/>
        <w:keepLines w:val="0"/>
        <w:framePr w:w="9408" w:h="4958" w:hRule="exact" w:wrap="none" w:vAnchor="page" w:hAnchor="page" w:x="1437" w:y="7214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прилагаемый Порядок проведения антикоррупционной экспер</w:t>
        <w:softHyphen/>
        <w:t>тизы нормативно правовых актов и их проектов в Думе Чугуевского муниципаль</w:t>
        <w:softHyphen/>
        <w:t>ного округа.</w:t>
      </w:r>
    </w:p>
    <w:p>
      <w:pPr>
        <w:pStyle w:val="Style4"/>
        <w:keepNext w:val="0"/>
        <w:keepLines w:val="0"/>
        <w:framePr w:w="9408" w:h="4958" w:hRule="exact" w:wrap="none" w:vAnchor="page" w:hAnchor="page" w:x="1437" w:y="7214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поставленные вступает в силу со дня его подписания.</w:t>
      </w:r>
    </w:p>
    <w:p>
      <w:pPr>
        <w:pStyle w:val="Style4"/>
        <w:keepNext w:val="0"/>
        <w:keepLines w:val="0"/>
        <w:framePr w:w="9408" w:h="643" w:hRule="exact" w:wrap="none" w:vAnchor="page" w:hAnchor="page" w:x="1437" w:y="13027"/>
        <w:widowControl w:val="0"/>
        <w:shd w:val="clear" w:color="auto" w:fill="auto"/>
        <w:bidi w:val="0"/>
        <w:spacing w:before="0" w:after="0" w:line="240" w:lineRule="auto"/>
        <w:ind w:left="20" w:right="523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Думы</w:t>
      </w:r>
    </w:p>
    <w:p>
      <w:pPr>
        <w:pStyle w:val="Style4"/>
        <w:keepNext w:val="0"/>
        <w:keepLines w:val="0"/>
        <w:framePr w:w="9408" w:h="643" w:hRule="exact" w:wrap="none" w:vAnchor="page" w:hAnchor="page" w:x="1437" w:y="13027"/>
        <w:widowControl w:val="0"/>
        <w:shd w:val="clear" w:color="auto" w:fill="auto"/>
        <w:bidi w:val="0"/>
        <w:spacing w:before="0" w:after="0" w:line="233" w:lineRule="auto"/>
        <w:ind w:left="20" w:right="523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Чугуевского муниципального округа</w:t>
      </w:r>
    </w:p>
    <w:p>
      <w:pPr>
        <w:pStyle w:val="Style4"/>
        <w:keepNext w:val="0"/>
        <w:keepLines w:val="0"/>
        <w:framePr w:wrap="none" w:vAnchor="page" w:hAnchor="page" w:x="9232" w:y="13329"/>
        <w:widowControl w:val="0"/>
        <w:shd w:val="clear" w:color="auto" w:fill="auto"/>
        <w:bidi w:val="0"/>
        <w:spacing w:before="0" w:after="0" w:line="240" w:lineRule="auto"/>
        <w:ind w:left="4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Е.В.Пачков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46" w:h="14333" w:hRule="exact" w:wrap="none" w:vAnchor="page" w:hAnchor="page" w:x="1516" w:y="859"/>
        <w:widowControl w:val="0"/>
        <w:shd w:val="clear" w:color="auto" w:fill="auto"/>
        <w:bidi w:val="0"/>
        <w:spacing w:before="0" w:after="280" w:line="240" w:lineRule="auto"/>
        <w:ind w:left="670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к постановлению Думы Чугуевского муниципального округа от 24.06.2020г. № 5</w:t>
      </w:r>
    </w:p>
    <w:p>
      <w:pPr>
        <w:pStyle w:val="Style4"/>
        <w:keepNext w:val="0"/>
        <w:keepLines w:val="0"/>
        <w:framePr w:w="9446" w:h="14333" w:hRule="exact" w:wrap="none" w:vAnchor="page" w:hAnchor="page" w:x="1516" w:y="8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Порядка</w:t>
      </w:r>
    </w:p>
    <w:p>
      <w:pPr>
        <w:pStyle w:val="Style4"/>
        <w:keepNext w:val="0"/>
        <w:keepLines w:val="0"/>
        <w:framePr w:w="9446" w:h="14333" w:hRule="exact" w:wrap="none" w:vAnchor="page" w:hAnchor="page" w:x="1516" w:y="859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проведения антикоррупционной экспертизы</w:t>
        <w:br/>
        <w:t>нормативно правовых актов и их проектов</w:t>
        <w:br/>
        <w:t>в Думе Чугуевского муниципального округа</w:t>
      </w:r>
    </w:p>
    <w:p>
      <w:pPr>
        <w:pStyle w:val="Style7"/>
        <w:keepNext w:val="0"/>
        <w:keepLines w:val="0"/>
        <w:framePr w:w="9446" w:h="14333" w:hRule="exact" w:wrap="none" w:vAnchor="page" w:hAnchor="page" w:x="1516" w:y="859"/>
        <w:widowControl w:val="0"/>
        <w:shd w:val="clear" w:color="auto" w:fill="auto"/>
        <w:bidi w:val="0"/>
        <w:spacing w:before="0" w:after="0" w:line="360" w:lineRule="auto"/>
        <w:ind w:left="0" w:right="0" w:firstLine="56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1. Общие положения</w:t>
      </w:r>
      <w:bookmarkEnd w:id="4"/>
      <w:bookmarkEnd w:id="5"/>
    </w:p>
    <w:p>
      <w:pPr>
        <w:pStyle w:val="Style4"/>
        <w:keepNext w:val="0"/>
        <w:keepLines w:val="0"/>
        <w:framePr w:w="9446" w:h="14333" w:hRule="exact" w:wrap="none" w:vAnchor="page" w:hAnchor="page" w:x="1516" w:y="859"/>
        <w:widowControl w:val="0"/>
        <w:numPr>
          <w:ilvl w:val="0"/>
          <w:numId w:val="3"/>
        </w:numPr>
        <w:shd w:val="clear" w:color="auto" w:fill="auto"/>
        <w:tabs>
          <w:tab w:pos="87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разработан во исполнение требований федеральных за</w:t>
        <w:softHyphen/>
        <w:t>конов от 17 июля 2009 года №172-ФЗ «Об антикоррупционной экспертизе норма</w:t>
        <w:softHyphen/>
        <w:t>тивных правовых актов и проектов нормативных правовых актов», от 25 декабря 2008 года № 273-ФЗ «О противодействии коррупции», и устанавливает порядок проведения антикоррупционной экспертизы нормативных правовых актов и проек</w:t>
        <w:softHyphen/>
        <w:t>тов нормативных правовых актов в Думе Чугуевского муниципального округа.</w:t>
      </w:r>
    </w:p>
    <w:p>
      <w:pPr>
        <w:pStyle w:val="Style4"/>
        <w:keepNext w:val="0"/>
        <w:keepLines w:val="0"/>
        <w:framePr w:w="9446" w:h="14333" w:hRule="exact" w:wrap="none" w:vAnchor="page" w:hAnchor="page" w:x="1516" w:y="859"/>
        <w:widowControl w:val="0"/>
        <w:numPr>
          <w:ilvl w:val="0"/>
          <w:numId w:val="3"/>
        </w:numPr>
        <w:shd w:val="clear" w:color="auto" w:fill="auto"/>
        <w:tabs>
          <w:tab w:pos="85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нормативных правовых актов и проектов нормативных правовых актов проводится в целях выявления коррупциогенных факторов и их последующего устранения.</w:t>
      </w:r>
    </w:p>
    <w:p>
      <w:pPr>
        <w:pStyle w:val="Style4"/>
        <w:keepNext w:val="0"/>
        <w:keepLines w:val="0"/>
        <w:framePr w:w="9446" w:h="14333" w:hRule="exact" w:wrap="none" w:vAnchor="page" w:hAnchor="page" w:x="1516" w:y="859"/>
        <w:widowControl w:val="0"/>
        <w:numPr>
          <w:ilvl w:val="0"/>
          <w:numId w:val="3"/>
        </w:numPr>
        <w:shd w:val="clear" w:color="auto" w:fill="auto"/>
        <w:tabs>
          <w:tab w:pos="87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Коррупциогенными факторами являются положения нормативных право</w:t>
        <w:softHyphen/>
        <w:t>вых актов и проектов нормативных правовых актов, устанавливающие для право</w:t>
        <w:softHyphen/>
        <w:t>применителя необоснованно широкие пределы усмотрения или возможность не</w:t>
        <w:softHyphen/>
        <w:t>обоснованного применения исключений из общих правил, а также положения, со</w:t>
        <w:softHyphen/>
        <w:t>держащие неопределенные, трудновыполнимые и (или) обременительные требова</w:t>
        <w:softHyphen/>
        <w:t>ния к гражданам и организациям и тем самым создающие условия для проявления коррупции.</w:t>
      </w:r>
    </w:p>
    <w:p>
      <w:pPr>
        <w:pStyle w:val="Style4"/>
        <w:keepNext w:val="0"/>
        <w:keepLines w:val="0"/>
        <w:framePr w:w="9446" w:h="14333" w:hRule="exact" w:wrap="none" w:vAnchor="page" w:hAnchor="page" w:x="1516" w:y="859"/>
        <w:widowControl w:val="0"/>
        <w:numPr>
          <w:ilvl w:val="0"/>
          <w:numId w:val="3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</w:t>
        <w:softHyphen/>
        <w:t>тивных правовых актов, утвержденной Постановлением Правительства Российской Федерации от 26 февраля 2010 года № 96 (далее - Методика).</w:t>
      </w:r>
    </w:p>
    <w:p>
      <w:pPr>
        <w:pStyle w:val="Style4"/>
        <w:keepNext w:val="0"/>
        <w:keepLines w:val="0"/>
        <w:framePr w:w="9446" w:h="14333" w:hRule="exact" w:wrap="none" w:vAnchor="page" w:hAnchor="page" w:x="1516" w:y="859"/>
        <w:widowControl w:val="0"/>
        <w:numPr>
          <w:ilvl w:val="0"/>
          <w:numId w:val="3"/>
        </w:numPr>
        <w:shd w:val="clear" w:color="auto" w:fill="auto"/>
        <w:tabs>
          <w:tab w:pos="86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проведении антикоррупционной экспертизы устанавливается наличие или отсутствие всех предусмотренных Методикой коррупциогенных факторов 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зависимости от вида нормативного правового акта или проекта нормативного пра</w:t>
        <w:softHyphen/>
        <w:t>вового акта, подлежащего экспертизе, характера регулируемых данным норматив</w:t>
        <w:softHyphen/>
        <w:t>ным правовым актом или проектом нормативного правового акта общественных отношений, иных обстоятельств, предусмотренных Методикой.</w:t>
      </w:r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shd w:val="clear" w:color="auto" w:fill="auto"/>
        <w:bidi w:val="0"/>
        <w:spacing w:before="0" w:after="46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6. Антикоррупционная экспертиза нормативных правовых актов, проектов нормативных правовых актов осуществляется организационным отделом Думы Чу</w:t>
        <w:softHyphen/>
        <w:t>гуевского муниципального округа (далее - Отдел) при проведении их правовой экспертизы, мониторинга их применения не может быть менее 3-х дней и превы</w:t>
        <w:softHyphen/>
        <w:t>шать 20 дней со дня поступления документа в Думу Чугуевского муниципального округа.</w:t>
      </w:r>
    </w:p>
    <w:p>
      <w:pPr>
        <w:pStyle w:val="Style7"/>
        <w:keepNext w:val="0"/>
        <w:keepLines w:val="0"/>
        <w:framePr w:w="9437" w:h="13906" w:hRule="exact" w:wrap="none" w:vAnchor="page" w:hAnchor="page" w:x="1481" w:y="867"/>
        <w:widowControl w:val="0"/>
        <w:shd w:val="clear" w:color="auto" w:fill="auto"/>
        <w:bidi w:val="0"/>
        <w:spacing w:before="0" w:after="0" w:line="350" w:lineRule="auto"/>
        <w:ind w:left="0" w:right="0" w:firstLine="56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2. Антикоррупционная экспертиза проектов нормативных право</w:t>
        <w:softHyphen/>
        <w:t>вых актов</w:t>
      </w:r>
      <w:bookmarkEnd w:id="6"/>
      <w:bookmarkEnd w:id="7"/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shd w:val="clear" w:color="auto" w:fill="auto"/>
        <w:bidi w:val="0"/>
        <w:spacing w:before="0" w:after="0" w:line="35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Антикоррупционная экспертиза проектов нормативных правовых актов проводится в два этапа:</w:t>
      </w:r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numPr>
          <w:ilvl w:val="0"/>
          <w:numId w:val="5"/>
        </w:numPr>
        <w:shd w:val="clear" w:color="auto" w:fill="auto"/>
        <w:tabs>
          <w:tab w:pos="884" w:val="left"/>
        </w:tabs>
        <w:bidi w:val="0"/>
        <w:spacing w:before="0" w:after="0" w:line="35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разработке проекта нормативного правового акта - разработчиками проектов нормативных правовых актов;</w:t>
      </w:r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numPr>
          <w:ilvl w:val="0"/>
          <w:numId w:val="5"/>
        </w:numPr>
        <w:shd w:val="clear" w:color="auto" w:fill="auto"/>
        <w:tabs>
          <w:tab w:pos="874" w:val="left"/>
        </w:tabs>
        <w:bidi w:val="0"/>
        <w:spacing w:before="0" w:after="0" w:line="35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проведении правовой (юридической) экспертизы проекта нормативного правового акта - Отделом.</w:t>
      </w:r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numPr>
          <w:ilvl w:val="0"/>
          <w:numId w:val="7"/>
        </w:numPr>
        <w:shd w:val="clear" w:color="auto" w:fill="auto"/>
        <w:tabs>
          <w:tab w:pos="855" w:val="left"/>
        </w:tabs>
        <w:bidi w:val="0"/>
        <w:spacing w:before="0" w:after="0" w:line="35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 антикоррупционной экспертизы на первом этапе при разработке проекта нормативного правового акта отражается в экспертном заключении к про</w:t>
        <w:softHyphen/>
        <w:t>екту.</w:t>
      </w:r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numPr>
          <w:ilvl w:val="0"/>
          <w:numId w:val="7"/>
        </w:numPr>
        <w:shd w:val="clear" w:color="auto" w:fill="auto"/>
        <w:tabs>
          <w:tab w:pos="850" w:val="left"/>
        </w:tabs>
        <w:bidi w:val="0"/>
        <w:spacing w:before="0" w:after="0" w:line="353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на втором этапе осуществляется в рамках правовой (юридической) экспертизы при согласовании проекта нормативного пра</w:t>
        <w:softHyphen/>
        <w:t>вового акта.</w:t>
      </w:r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Вывод об отсутствии коррупциогенных факторов в проекте нормативного правового акта подтверждается согласованием проекта нормативного правового акта начальником Отдела.</w:t>
      </w:r>
    </w:p>
    <w:p>
      <w:pPr>
        <w:pStyle w:val="Style4"/>
        <w:keepNext w:val="0"/>
        <w:keepLines w:val="0"/>
        <w:framePr w:w="9437" w:h="13906" w:hRule="exact" w:wrap="none" w:vAnchor="page" w:hAnchor="page" w:x="1481" w:y="867"/>
        <w:widowControl w:val="0"/>
        <w:numPr>
          <w:ilvl w:val="0"/>
          <w:numId w:val="7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в проекте нормативного правового акта коррупциоген</w:t>
        <w:softHyphen/>
        <w:t>ных факторов, результаты антикоррупционной экспертизы оформляются в соответ</w:t>
        <w:softHyphen/>
        <w:t>ствии со статьей 4 настоящего Порядка.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9446" w:h="13896" w:hRule="exact" w:wrap="none" w:vAnchor="page" w:hAnchor="page" w:x="1518" w:y="1299"/>
        <w:widowControl w:val="0"/>
        <w:shd w:val="clear" w:color="auto" w:fill="auto"/>
        <w:bidi w:val="0"/>
        <w:spacing w:before="0" w:after="0" w:line="360" w:lineRule="auto"/>
        <w:ind w:left="0" w:right="0" w:firstLine="56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3. Антикоррупционная экспертиза нормативных правовых актов</w:t>
      </w:r>
      <w:bookmarkEnd w:id="8"/>
      <w:bookmarkEnd w:id="9"/>
    </w:p>
    <w:p>
      <w:pPr>
        <w:pStyle w:val="Style4"/>
        <w:keepNext w:val="0"/>
        <w:keepLines w:val="0"/>
        <w:framePr w:w="9446" w:h="13896" w:hRule="exact" w:wrap="none" w:vAnchor="page" w:hAnchor="page" w:x="1518" w:y="1299"/>
        <w:widowControl w:val="0"/>
        <w:numPr>
          <w:ilvl w:val="0"/>
          <w:numId w:val="9"/>
        </w:numPr>
        <w:shd w:val="clear" w:color="auto" w:fill="auto"/>
        <w:tabs>
          <w:tab w:pos="85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нормативных правовых актов осуществля</w:t>
        <w:softHyphen/>
        <w:t>ется Отделом при проведении мониторинга их применения в сроки, установленные Планом работы Думы Чугуевского муниципального округа.</w:t>
      </w:r>
    </w:p>
    <w:p>
      <w:pPr>
        <w:pStyle w:val="Style4"/>
        <w:keepNext w:val="0"/>
        <w:keepLines w:val="0"/>
        <w:framePr w:w="9446" w:h="13896" w:hRule="exact" w:wrap="none" w:vAnchor="page" w:hAnchor="page" w:x="1518" w:y="1299"/>
        <w:widowControl w:val="0"/>
        <w:numPr>
          <w:ilvl w:val="0"/>
          <w:numId w:val="9"/>
        </w:numPr>
        <w:shd w:val="clear" w:color="auto" w:fill="auto"/>
        <w:tabs>
          <w:tab w:pos="86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нормативных правовых актов на основании письменных обращений органов государственной власти, органов местного само</w:t>
        <w:softHyphen/>
        <w:t>управления, граждан и организаций с информацией о возможной коррупциогенно- сти указанных актов проводится в течение 20 календарных дней со дня поступле</w:t>
        <w:softHyphen/>
        <w:t>ния таких обращений в уполномоченное на проведение правовой экспертизы орга</w:t>
        <w:softHyphen/>
        <w:t>низационный отдел Думы.</w:t>
      </w:r>
    </w:p>
    <w:p>
      <w:pPr>
        <w:pStyle w:val="Style4"/>
        <w:keepNext w:val="0"/>
        <w:keepLines w:val="0"/>
        <w:framePr w:w="9446" w:h="13896" w:hRule="exact" w:wrap="none" w:vAnchor="page" w:hAnchor="page" w:x="1518" w:y="1299"/>
        <w:widowControl w:val="0"/>
        <w:numPr>
          <w:ilvl w:val="0"/>
          <w:numId w:val="9"/>
        </w:numPr>
        <w:shd w:val="clear" w:color="auto" w:fill="auto"/>
        <w:tabs>
          <w:tab w:pos="85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 антикоррупционной экспертизы нормативного правового акта оформляются в соответствии со статьей 5 настоящего Порядка.</w:t>
      </w:r>
    </w:p>
    <w:p>
      <w:pPr>
        <w:pStyle w:val="Style4"/>
        <w:keepNext w:val="0"/>
        <w:keepLines w:val="0"/>
        <w:framePr w:w="9446" w:h="13896" w:hRule="exact" w:wrap="none" w:vAnchor="page" w:hAnchor="page" w:x="1518" w:y="1299"/>
        <w:widowControl w:val="0"/>
        <w:numPr>
          <w:ilvl w:val="0"/>
          <w:numId w:val="9"/>
        </w:numPr>
        <w:shd w:val="clear" w:color="auto" w:fill="auto"/>
        <w:tabs>
          <w:tab w:pos="846" w:val="left"/>
        </w:tabs>
        <w:bidi w:val="0"/>
        <w:spacing w:before="0" w:after="44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не проводится в отношении отмененных или признанных утратившими силу нормативных правовых актов.</w:t>
      </w:r>
    </w:p>
    <w:p>
      <w:pPr>
        <w:pStyle w:val="Style7"/>
        <w:keepNext w:val="0"/>
        <w:keepLines w:val="0"/>
        <w:framePr w:w="9446" w:h="13896" w:hRule="exact" w:wrap="none" w:vAnchor="page" w:hAnchor="page" w:x="1518" w:y="1299"/>
        <w:widowControl w:val="0"/>
        <w:shd w:val="clear" w:color="auto" w:fill="auto"/>
        <w:bidi w:val="0"/>
        <w:spacing w:before="0" w:after="0" w:line="360" w:lineRule="auto"/>
        <w:ind w:left="0" w:right="0" w:firstLine="58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4. Независимая антикоррупционная экспертиза проектов норма</w:t>
        <w:softHyphen/>
        <w:t>тивных правовых актов, нормативных правовых актов</w:t>
      </w:r>
      <w:bookmarkEnd w:id="10"/>
      <w:bookmarkEnd w:id="11"/>
    </w:p>
    <w:p>
      <w:pPr>
        <w:pStyle w:val="Style4"/>
        <w:keepNext w:val="0"/>
        <w:keepLines w:val="0"/>
        <w:framePr w:w="9446" w:h="13896" w:hRule="exact" w:wrap="none" w:vAnchor="page" w:hAnchor="page" w:x="1518" w:y="1299"/>
        <w:widowControl w:val="0"/>
        <w:numPr>
          <w:ilvl w:val="0"/>
          <w:numId w:val="11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обеспечения возможности проведения независимой антикоррупци</w:t>
        <w:softHyphen/>
        <w:t>онной экспертизы проектов нормативных правовых актов, ответственный специа</w:t>
        <w:softHyphen/>
        <w:t>лист организационного отдела Думы Чугуевского муниципального округа в тече</w:t>
        <w:softHyphen/>
        <w:t>ние рабочего дня, соответствующего дню направления указанных проектов на рас</w:t>
        <w:softHyphen/>
        <w:t>смотрение в Отдел, размещает эти проекты на официальном сайте Чугуевского му</w:t>
        <w:softHyphen/>
        <w:t xml:space="preserve">ниципального округа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/https://www.chuguevsky.ru/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«Дума» в сети Интернет с указанием дат начала и окончания приема заключений по результатам независи</w:t>
        <w:softHyphen/>
        <w:t>мой антикоррупционной экспертизы.</w:t>
      </w:r>
    </w:p>
    <w:p>
      <w:pPr>
        <w:pStyle w:val="Style4"/>
        <w:keepNext w:val="0"/>
        <w:keepLines w:val="0"/>
        <w:framePr w:w="9446" w:h="13896" w:hRule="exact" w:wrap="none" w:vAnchor="page" w:hAnchor="page" w:x="1518" w:y="1299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срок, отведенный для проведения независимой экспертизы, состав</w:t>
        <w:softHyphen/>
        <w:t>ляет не менее 5-ти дней и не более 10-ти календарных дней со дня размещения проекта нормативного правового акта в сети Интернет.</w:t>
      </w:r>
    </w:p>
    <w:p>
      <w:pPr>
        <w:pStyle w:val="Style4"/>
        <w:keepNext w:val="0"/>
        <w:keepLines w:val="0"/>
        <w:framePr w:w="9446" w:h="13896" w:hRule="exact" w:wrap="none" w:vAnchor="page" w:hAnchor="page" w:x="1518" w:y="1299"/>
        <w:widowControl w:val="0"/>
        <w:numPr>
          <w:ilvl w:val="0"/>
          <w:numId w:val="11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Юридические и физические лица, аккредитованные Министерством юсти</w:t>
        <w:softHyphen/>
        <w:t>ции Российской Федерации в качестве экспертов по проведению независимой ан</w:t>
        <w:softHyphen/>
        <w:t>тикоррупционной экспертизы нормативных правовых актов и проектов норматив-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ных правовых актов, направляют результаты независимой антикоррупционной экспертизы отраженные в заключении по форме, утвержденной Министерством юстиции Российской Федерации в адрес Думы Чугуевского муниципального окру</w:t>
        <w:softHyphen/>
        <w:t>га.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3"/>
        </w:numPr>
        <w:shd w:val="clear" w:color="auto" w:fill="auto"/>
        <w:tabs>
          <w:tab w:pos="864" w:val="left"/>
        </w:tabs>
        <w:bidi w:val="0"/>
        <w:spacing w:before="0" w:after="0" w:line="35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допускается проведение независимой антикоррупционной экспертизы нормативных правовых актов, проектов нормативных правовых актов: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5"/>
        </w:numPr>
        <w:shd w:val="clear" w:color="auto" w:fill="auto"/>
        <w:tabs>
          <w:tab w:pos="908" w:val="left"/>
        </w:tabs>
        <w:bidi w:val="0"/>
        <w:spacing w:before="0" w:after="0" w:line="35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гражданами, имеющими неснятую или непогашенную судимость;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5"/>
        </w:numPr>
        <w:shd w:val="clear" w:color="auto" w:fill="auto"/>
        <w:tabs>
          <w:tab w:pos="894" w:val="left"/>
        </w:tabs>
        <w:bidi w:val="0"/>
        <w:spacing w:before="0" w:after="0" w:line="35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гражданами, сведения о применении к которым взыскания в виде увольне</w:t>
        <w:softHyphen/>
        <w:t>ния (освобождения от должности) в связи -с утратой доверия за совершение кор</w:t>
        <w:softHyphen/>
        <w:t>рупционного правонарушения включены в реестр лиц, уволенных в связи с утратой доверия;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5"/>
        </w:numPr>
        <w:shd w:val="clear" w:color="auto" w:fill="auto"/>
        <w:tabs>
          <w:tab w:pos="903" w:val="left"/>
        </w:tabs>
        <w:bidi w:val="0"/>
        <w:spacing w:before="0" w:after="0" w:line="353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гражданами, осуществляющими деятельность в органах и организациях, указанных в пункте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актов»;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5"/>
        </w:numPr>
        <w:shd w:val="clear" w:color="auto" w:fill="auto"/>
        <w:tabs>
          <w:tab w:pos="942" w:val="left"/>
        </w:tabs>
        <w:bidi w:val="0"/>
        <w:spacing w:before="0" w:after="0" w:line="353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международными и иностранными организациями;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5"/>
        </w:numPr>
        <w:shd w:val="clear" w:color="auto" w:fill="auto"/>
        <w:tabs>
          <w:tab w:pos="894" w:val="left"/>
        </w:tabs>
        <w:bidi w:val="0"/>
        <w:spacing w:before="0" w:after="0" w:line="353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некоммерческими организациями, выполняющими функции иностранного агента.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3"/>
        </w:numPr>
        <w:shd w:val="clear" w:color="auto" w:fill="auto"/>
        <w:tabs>
          <w:tab w:pos="865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заключении по результатам независимой антикоррупционной экспертизы должны быть указаны выявленные в нормативном правовом акте, проекте норма</w:t>
        <w:softHyphen/>
        <w:t>тивного правового акта коррупциогенные факторы и предложены способы их устранения.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3"/>
        </w:numPr>
        <w:shd w:val="clear" w:color="auto" w:fill="auto"/>
        <w:tabs>
          <w:tab w:pos="870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в 30- дневный срок со дня его получения.</w:t>
      </w:r>
    </w:p>
    <w:p>
      <w:pPr>
        <w:pStyle w:val="Style4"/>
        <w:keepNext w:val="0"/>
        <w:keepLines w:val="0"/>
        <w:framePr w:w="9485" w:h="14318" w:hRule="exact" w:wrap="none" w:vAnchor="page" w:hAnchor="page" w:x="1474" w:y="860"/>
        <w:widowControl w:val="0"/>
        <w:numPr>
          <w:ilvl w:val="0"/>
          <w:numId w:val="13"/>
        </w:numPr>
        <w:shd w:val="clear" w:color="auto" w:fill="auto"/>
        <w:tabs>
          <w:tab w:pos="874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информация о выявленных коррупцио- генных факторах, или предложений о способе устранения выявленных коррупцио- генных факторов), в котором отражается учет результатов независимой антикор</w:t>
        <w:softHyphen/>
        <w:t>рупционной экспертизы и (или) причины несогласия с выявленным в нормативном правовом акте, проекте нормативного правового акта коррупциогенным фактором.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503" w:y="1329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5. Оформление и учет результатов антикоррупционной эксперти</w:t>
        <w:softHyphen/>
      </w:r>
    </w:p>
    <w:p>
      <w:pPr>
        <w:pStyle w:val="Style7"/>
        <w:keepNext w:val="0"/>
        <w:keepLines w:val="0"/>
        <w:framePr w:w="9442" w:h="13037" w:hRule="exact" w:wrap="none" w:vAnchor="page" w:hAnchor="page" w:x="1503" w:y="1756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зы</w:t>
      </w:r>
      <w:bookmarkEnd w:id="12"/>
      <w:bookmarkEnd w:id="13"/>
    </w:p>
    <w:p>
      <w:pPr>
        <w:pStyle w:val="Style4"/>
        <w:keepNext w:val="0"/>
        <w:keepLines w:val="0"/>
        <w:framePr w:w="9442" w:h="13037" w:hRule="exact" w:wrap="none" w:vAnchor="page" w:hAnchor="page" w:x="1503" w:y="1756"/>
        <w:widowControl w:val="0"/>
        <w:numPr>
          <w:ilvl w:val="0"/>
          <w:numId w:val="17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антикоррупционной экспертизы составляется заключение, за исключением случаев, указанных в частях 3, 4 статьи 2 настоящего Порядка, в котором отражаются все выявленные положения, способствующие созданию усло</w:t>
        <w:softHyphen/>
        <w:t>вий для проявления коррупции, с указанием структурных единиц анализируемого документа и соответствующих коррупциогенных факторов, а также рекомендации по их устранению.</w:t>
      </w:r>
    </w:p>
    <w:p>
      <w:pPr>
        <w:pStyle w:val="Style4"/>
        <w:keepNext w:val="0"/>
        <w:keepLines w:val="0"/>
        <w:framePr w:w="9442" w:h="13037" w:hRule="exact" w:wrap="none" w:vAnchor="page" w:hAnchor="page" w:x="1503" w:y="1756"/>
        <w:widowControl w:val="0"/>
        <w:numPr>
          <w:ilvl w:val="0"/>
          <w:numId w:val="17"/>
        </w:numPr>
        <w:shd w:val="clear" w:color="auto" w:fill="auto"/>
        <w:tabs>
          <w:tab w:pos="87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по результатам антикоррупционной экспертизы проекта норма</w:t>
        <w:softHyphen/>
        <w:t>тивного правового акта в течение 2-х рабочих дней направляется субъекту право</w:t>
        <w:softHyphen/>
        <w:t>творческой инициативы внесенного проекта нормативного правового акта для устранения выявленных коррупциогенных факторов.</w:t>
      </w:r>
    </w:p>
    <w:p>
      <w:pPr>
        <w:pStyle w:val="Style4"/>
        <w:keepNext w:val="0"/>
        <w:keepLines w:val="0"/>
        <w:framePr w:w="9442" w:h="13037" w:hRule="exact" w:wrap="none" w:vAnchor="page" w:hAnchor="page" w:x="1503" w:y="1756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несогласия с результатами антикоррупционной экспертизы субъект правотворческой инициативы не позднее 5-ти рабочих дней представляет в Думу Чугуевского муниципального округа возражения в письменном виде с обосновани</w:t>
        <w:softHyphen/>
        <w:t>ем своего несогласия.</w:t>
      </w:r>
    </w:p>
    <w:p>
      <w:pPr>
        <w:pStyle w:val="Style4"/>
        <w:keepNext w:val="0"/>
        <w:keepLines w:val="0"/>
        <w:framePr w:w="9442" w:h="13037" w:hRule="exact" w:wrap="none" w:vAnchor="page" w:hAnchor="page" w:x="1503" w:y="1756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по результатам антикоррупционной экспертизы проекта норма</w:t>
        <w:softHyphen/>
        <w:t>тивного правового акта, возражения субъекта правотворческой инициативы прила</w:t>
        <w:softHyphen/>
        <w:t>гаются к проекту нормативного правового акта для рассмотрения профильной ко</w:t>
        <w:softHyphen/>
        <w:t>миссией Думы Чугуевского муниципального округа.</w:t>
      </w:r>
    </w:p>
    <w:p>
      <w:pPr>
        <w:pStyle w:val="Style4"/>
        <w:keepNext w:val="0"/>
        <w:keepLines w:val="0"/>
        <w:framePr w:w="9442" w:h="13037" w:hRule="exact" w:wrap="none" w:vAnchor="page" w:hAnchor="page" w:x="1503" w:y="1756"/>
        <w:widowControl w:val="0"/>
        <w:numPr>
          <w:ilvl w:val="0"/>
          <w:numId w:val="17"/>
        </w:numPr>
        <w:shd w:val="clear" w:color="auto" w:fill="auto"/>
        <w:tabs>
          <w:tab w:pos="86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по результатам антикоррупционной экспертизы нормативного правового акта в течение 2-х рабочих дней направляется председателю Думы Чугу</w:t>
        <w:softHyphen/>
        <w:t>евского муниципального округа, и председателю профильной комиссии Думы Чу</w:t>
        <w:softHyphen/>
        <w:t>гуевского муниципального округа в целях принятия мер для устранения, выявлен</w:t>
        <w:softHyphen/>
        <w:t>ных коррупциогенных факторов.</w:t>
      </w:r>
    </w:p>
    <w:p>
      <w:pPr>
        <w:pStyle w:val="Style4"/>
        <w:keepNext w:val="0"/>
        <w:keepLines w:val="0"/>
        <w:framePr w:w="9442" w:h="13037" w:hRule="exact" w:wrap="none" w:vAnchor="page" w:hAnchor="page" w:x="1503" w:y="1756"/>
        <w:widowControl w:val="0"/>
        <w:shd w:val="clear" w:color="auto" w:fill="auto"/>
        <w:bidi w:val="0"/>
        <w:spacing w:before="0" w:after="44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в нормативном правовом акте коррупциогенных факторов является основанием для его изменения или отмены в установленном порядке.</w:t>
      </w:r>
    </w:p>
    <w:p>
      <w:pPr>
        <w:pStyle w:val="Style4"/>
        <w:keepNext w:val="0"/>
        <w:keepLines w:val="0"/>
        <w:framePr w:w="9442" w:h="13037" w:hRule="exact" w:wrap="none" w:vAnchor="page" w:hAnchor="page" w:x="1503" w:y="1756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Статья 6. Порядок направления проектов нормативных правовых актов в прокуратуру Чугуевского района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27" w:h="4483" w:hRule="exact" w:wrap="none" w:vAnchor="page" w:hAnchor="page" w:x="1504" w:y="858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Организационный отдел Думы Чугуевского муниципального округа, направ</w:t>
        <w:softHyphen/>
        <w:t>ляет в прокуратуру Чугуевского района для проведения антикоррупционной экс</w:t>
        <w:softHyphen/>
        <w:t>пертизы проекты нормативных правовых актов в течение рабочего дня, соответ</w:t>
        <w:softHyphen/>
        <w:t>ствующего дню размещения этих проектов на официальном сайте Чугуевского му</w:t>
        <w:softHyphen/>
        <w:t xml:space="preserve">ниципального округа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/https://www.chuguevsky.ru/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«Дума» в сети Интернет в целях обеспечения возможности проведения независимой антикоррупционной экспертизы.</w:t>
      </w:r>
    </w:p>
    <w:p>
      <w:pPr>
        <w:pStyle w:val="Style4"/>
        <w:keepNext w:val="0"/>
        <w:keepLines w:val="0"/>
        <w:framePr w:w="9427" w:h="4483" w:hRule="exact" w:wrap="none" w:vAnchor="page" w:hAnchor="page" w:x="1504" w:y="858"/>
        <w:widowControl w:val="0"/>
        <w:shd w:val="clear" w:color="auto" w:fill="auto"/>
        <w:bidi w:val="0"/>
        <w:spacing w:before="0" w:after="0" w:line="35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К проекту нормативного правового акта, направляемого в прокуратуру Чу</w:t>
        <w:softHyphen/>
        <w:t>гуевского района документы, представляемые с указанным проектом, согласно ст. 35 Регламента Думы Чугуевского муниципального округа.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spacing w:after="11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