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8E47" w14:textId="77777777" w:rsidR="00500D46" w:rsidRDefault="00500D46" w:rsidP="00500D46">
      <w:pPr>
        <w:jc w:val="center"/>
      </w:pPr>
      <w:r>
        <w:rPr>
          <w:noProof/>
        </w:rPr>
        <w:drawing>
          <wp:anchor distT="0" distB="0" distL="114300" distR="114300" simplePos="0" relativeHeight="251659264" behindDoc="0" locked="0" layoutInCell="1" allowOverlap="0" wp14:anchorId="73C97370" wp14:editId="125E93B7">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67521607" w14:textId="77777777" w:rsidR="00500D46" w:rsidRDefault="00500D46" w:rsidP="00500D46">
      <w:pPr>
        <w:pStyle w:val="a3"/>
        <w:tabs>
          <w:tab w:val="left" w:pos="0"/>
        </w:tabs>
        <w:rPr>
          <w:sz w:val="52"/>
        </w:rPr>
      </w:pPr>
    </w:p>
    <w:p w14:paraId="5323FB62" w14:textId="77777777" w:rsidR="00500D46" w:rsidRDefault="00500D46" w:rsidP="00500D46">
      <w:pPr>
        <w:pStyle w:val="a3"/>
        <w:tabs>
          <w:tab w:val="left" w:pos="0"/>
        </w:tabs>
        <w:rPr>
          <w:sz w:val="52"/>
        </w:rPr>
      </w:pPr>
      <w:r>
        <w:rPr>
          <w:sz w:val="52"/>
        </w:rPr>
        <w:t xml:space="preserve">ДУМА </w:t>
      </w:r>
    </w:p>
    <w:p w14:paraId="266FCD92" w14:textId="77777777" w:rsidR="00500D46" w:rsidRDefault="00500D46" w:rsidP="00500D46">
      <w:pPr>
        <w:pStyle w:val="a3"/>
        <w:tabs>
          <w:tab w:val="left" w:pos="0"/>
        </w:tabs>
        <w:rPr>
          <w:sz w:val="40"/>
        </w:rPr>
      </w:pPr>
      <w:r>
        <w:rPr>
          <w:sz w:val="44"/>
        </w:rPr>
        <w:t xml:space="preserve">ЧУГУЕВСКОГО </w:t>
      </w:r>
    </w:p>
    <w:p w14:paraId="2A2E3441" w14:textId="77777777" w:rsidR="00500D46" w:rsidRDefault="00500D46" w:rsidP="00500D46">
      <w:pPr>
        <w:pStyle w:val="a3"/>
        <w:tabs>
          <w:tab w:val="left" w:pos="0"/>
        </w:tabs>
      </w:pPr>
      <w:r>
        <w:t xml:space="preserve">МУНИЦИПАЛЬНОГО ОКРУГА </w:t>
      </w:r>
    </w:p>
    <w:p w14:paraId="49976FC3" w14:textId="77777777" w:rsidR="00500D46" w:rsidRPr="00B91566" w:rsidRDefault="00500D46" w:rsidP="00500D46">
      <w:pPr>
        <w:pStyle w:val="a3"/>
        <w:tabs>
          <w:tab w:val="left" w:pos="0"/>
        </w:tabs>
        <w:rPr>
          <w:sz w:val="32"/>
          <w:szCs w:val="32"/>
        </w:rPr>
      </w:pPr>
    </w:p>
    <w:p w14:paraId="51A776FD" w14:textId="77777777" w:rsidR="00500D46" w:rsidRDefault="00500D46" w:rsidP="00500D46">
      <w:pPr>
        <w:pStyle w:val="a3"/>
        <w:tabs>
          <w:tab w:val="left" w:pos="0"/>
        </w:tabs>
        <w:rPr>
          <w:sz w:val="48"/>
        </w:rPr>
      </w:pPr>
      <w:r>
        <w:rPr>
          <w:sz w:val="48"/>
        </w:rPr>
        <w:t>Р Е Ш Е Н И Е</w:t>
      </w:r>
    </w:p>
    <w:tbl>
      <w:tblPr>
        <w:tblpPr w:leftFromText="180" w:rightFromText="180" w:vertAnchor="text" w:horzAnchor="margin" w:tblpY="28"/>
        <w:tblW w:w="9155" w:type="dxa"/>
        <w:tblLook w:val="0000" w:firstRow="0" w:lastRow="0" w:firstColumn="0" w:lastColumn="0" w:noHBand="0" w:noVBand="0"/>
      </w:tblPr>
      <w:tblGrid>
        <w:gridCol w:w="2650"/>
        <w:gridCol w:w="5231"/>
        <w:gridCol w:w="1274"/>
      </w:tblGrid>
      <w:tr w:rsidR="00500D46" w14:paraId="7BC9A9FD" w14:textId="77777777" w:rsidTr="00EA3234">
        <w:trPr>
          <w:trHeight w:val="41"/>
        </w:trPr>
        <w:tc>
          <w:tcPr>
            <w:tcW w:w="2650" w:type="dxa"/>
          </w:tcPr>
          <w:p w14:paraId="208C9803" w14:textId="77777777" w:rsidR="00500D46" w:rsidRPr="003A7D0E" w:rsidRDefault="00500D46" w:rsidP="00EA3234">
            <w:pPr>
              <w:jc w:val="both"/>
              <w:rPr>
                <w:sz w:val="28"/>
                <w:szCs w:val="28"/>
                <w:u w:val="single"/>
              </w:rPr>
            </w:pPr>
          </w:p>
        </w:tc>
        <w:tc>
          <w:tcPr>
            <w:tcW w:w="5231" w:type="dxa"/>
          </w:tcPr>
          <w:p w14:paraId="4CB0653C" w14:textId="77777777" w:rsidR="00500D46" w:rsidRPr="003A7D0E" w:rsidRDefault="00500D46" w:rsidP="00EA3234">
            <w:pPr>
              <w:rPr>
                <w:sz w:val="28"/>
                <w:szCs w:val="28"/>
              </w:rPr>
            </w:pPr>
          </w:p>
        </w:tc>
        <w:tc>
          <w:tcPr>
            <w:tcW w:w="1273" w:type="dxa"/>
          </w:tcPr>
          <w:p w14:paraId="262886D7" w14:textId="77777777" w:rsidR="00500D46" w:rsidRPr="003A7D0E" w:rsidRDefault="00500D46" w:rsidP="00EA3234">
            <w:pPr>
              <w:jc w:val="right"/>
              <w:rPr>
                <w:sz w:val="28"/>
                <w:szCs w:val="28"/>
                <w:u w:val="single"/>
              </w:rPr>
            </w:pPr>
          </w:p>
        </w:tc>
      </w:tr>
      <w:tr w:rsidR="00500D46" w:rsidRPr="007E048B" w14:paraId="25341FCB" w14:textId="77777777" w:rsidTr="00EA3234">
        <w:trPr>
          <w:trHeight w:val="682"/>
        </w:trPr>
        <w:tc>
          <w:tcPr>
            <w:tcW w:w="9155" w:type="dxa"/>
            <w:gridSpan w:val="3"/>
            <w:tcBorders>
              <w:bottom w:val="nil"/>
            </w:tcBorders>
          </w:tcPr>
          <w:p w14:paraId="028B3E7C" w14:textId="77777777" w:rsidR="00500D46" w:rsidRDefault="00500D46" w:rsidP="00EA3234">
            <w:pPr>
              <w:jc w:val="center"/>
              <w:rPr>
                <w:b/>
                <w:bCs/>
                <w:sz w:val="28"/>
                <w:szCs w:val="28"/>
              </w:rPr>
            </w:pPr>
            <w:r w:rsidRPr="007D4F31">
              <w:rPr>
                <w:b/>
                <w:bCs/>
                <w:sz w:val="28"/>
                <w:szCs w:val="28"/>
              </w:rPr>
              <w:t>О внесении изменений и дополнений</w:t>
            </w:r>
            <w:r>
              <w:rPr>
                <w:b/>
                <w:bCs/>
                <w:sz w:val="28"/>
                <w:szCs w:val="28"/>
              </w:rPr>
              <w:t xml:space="preserve"> </w:t>
            </w:r>
            <w:r w:rsidRPr="007D4F31">
              <w:rPr>
                <w:b/>
                <w:bCs/>
                <w:sz w:val="28"/>
                <w:szCs w:val="28"/>
              </w:rPr>
              <w:t xml:space="preserve">в Устав </w:t>
            </w:r>
          </w:p>
          <w:p w14:paraId="32E8B9FE" w14:textId="77777777" w:rsidR="00500D46" w:rsidRPr="00592C8A" w:rsidRDefault="00500D46" w:rsidP="00EA3234">
            <w:pPr>
              <w:jc w:val="center"/>
              <w:rPr>
                <w:b/>
                <w:bCs/>
                <w:sz w:val="28"/>
                <w:szCs w:val="28"/>
              </w:rPr>
            </w:pPr>
            <w:r w:rsidRPr="007D4F31">
              <w:rPr>
                <w:b/>
                <w:bCs/>
                <w:sz w:val="28"/>
                <w:szCs w:val="28"/>
              </w:rPr>
              <w:t>Чугуевского муниципального округа Приморского края</w:t>
            </w:r>
          </w:p>
        </w:tc>
      </w:tr>
    </w:tbl>
    <w:p w14:paraId="5BB4630B" w14:textId="77777777" w:rsidR="009F7477" w:rsidRDefault="009F7477" w:rsidP="00301A17">
      <w:pPr>
        <w:jc w:val="right"/>
      </w:pPr>
    </w:p>
    <w:p w14:paraId="324894F5" w14:textId="77777777" w:rsidR="00301A17" w:rsidRPr="00301A17" w:rsidRDefault="00301A17" w:rsidP="00301A17">
      <w:pPr>
        <w:jc w:val="right"/>
        <w:rPr>
          <w:b/>
          <w:bCs/>
        </w:rPr>
      </w:pPr>
      <w:r w:rsidRPr="00301A17">
        <w:rPr>
          <w:b/>
          <w:bCs/>
        </w:rPr>
        <w:t>Принято Думой Чугуевского муниципального округа</w:t>
      </w:r>
    </w:p>
    <w:p w14:paraId="25874D6D" w14:textId="77777777" w:rsidR="00301A17" w:rsidRPr="00301A17" w:rsidRDefault="00301A17" w:rsidP="00301A17">
      <w:pPr>
        <w:jc w:val="right"/>
        <w:rPr>
          <w:b/>
          <w:bCs/>
        </w:rPr>
      </w:pPr>
      <w:r w:rsidRPr="00301A17">
        <w:rPr>
          <w:b/>
          <w:bCs/>
        </w:rPr>
        <w:t>«</w:t>
      </w:r>
      <w:r>
        <w:rPr>
          <w:b/>
          <w:bCs/>
        </w:rPr>
        <w:t>18</w:t>
      </w:r>
      <w:r w:rsidRPr="00301A17">
        <w:rPr>
          <w:b/>
          <w:bCs/>
        </w:rPr>
        <w:t xml:space="preserve">» </w:t>
      </w:r>
      <w:r>
        <w:rPr>
          <w:b/>
          <w:bCs/>
        </w:rPr>
        <w:t xml:space="preserve">марта </w:t>
      </w:r>
      <w:r w:rsidRPr="00301A17">
        <w:rPr>
          <w:b/>
          <w:bCs/>
        </w:rPr>
        <w:t>2022 года</w:t>
      </w:r>
    </w:p>
    <w:p w14:paraId="52B220F1" w14:textId="77777777" w:rsidR="00301A17" w:rsidRDefault="00301A17" w:rsidP="00301A17">
      <w:pPr>
        <w:jc w:val="right"/>
        <w:rPr>
          <w:sz w:val="28"/>
          <w:szCs w:val="28"/>
        </w:rPr>
      </w:pPr>
    </w:p>
    <w:p w14:paraId="16A6AF4B" w14:textId="77777777" w:rsidR="009F28D5" w:rsidRPr="00D60885" w:rsidRDefault="009F28D5" w:rsidP="009F28D5">
      <w:pPr>
        <w:spacing w:line="360" w:lineRule="auto"/>
        <w:ind w:firstLine="540"/>
        <w:jc w:val="both"/>
        <w:rPr>
          <w:b/>
          <w:sz w:val="28"/>
          <w:szCs w:val="28"/>
        </w:rPr>
      </w:pPr>
      <w:r w:rsidRPr="00D60885">
        <w:rPr>
          <w:b/>
          <w:sz w:val="28"/>
          <w:szCs w:val="28"/>
        </w:rPr>
        <w:t>Статья 1. Общие положения</w:t>
      </w:r>
    </w:p>
    <w:p w14:paraId="139F9FC0" w14:textId="77777777" w:rsidR="009F28D5" w:rsidRPr="00D60885" w:rsidRDefault="009F28D5" w:rsidP="009F28D5">
      <w:pPr>
        <w:pStyle w:val="ConsPlusNormal"/>
        <w:spacing w:line="360" w:lineRule="auto"/>
        <w:ind w:firstLine="567"/>
        <w:jc w:val="both"/>
        <w:outlineLvl w:val="1"/>
        <w:rPr>
          <w:rFonts w:ascii="Times New Roman" w:hAnsi="Times New Roman" w:cs="Times New Roman"/>
          <w:sz w:val="28"/>
          <w:szCs w:val="28"/>
        </w:rPr>
      </w:pPr>
      <w:r w:rsidRPr="00D60885">
        <w:rPr>
          <w:rFonts w:ascii="Times New Roman" w:hAnsi="Times New Roman" w:cs="Times New Roman"/>
          <w:sz w:val="28"/>
          <w:szCs w:val="28"/>
        </w:rPr>
        <w:t>Внести изменения и дополнения в Устав Чугуевского муниципального округа Приморского края (далее - Устав):</w:t>
      </w:r>
    </w:p>
    <w:p w14:paraId="6DC03182" w14:textId="77777777" w:rsidR="009F28D5" w:rsidRPr="00D60885" w:rsidRDefault="009F28D5" w:rsidP="009F28D5">
      <w:pPr>
        <w:pStyle w:val="ConsPlusNormal"/>
        <w:numPr>
          <w:ilvl w:val="0"/>
          <w:numId w:val="1"/>
        </w:numPr>
        <w:spacing w:line="360" w:lineRule="auto"/>
        <w:jc w:val="both"/>
        <w:outlineLvl w:val="1"/>
        <w:rPr>
          <w:rFonts w:ascii="Times New Roman" w:hAnsi="Times New Roman" w:cs="Times New Roman"/>
          <w:sz w:val="28"/>
          <w:szCs w:val="28"/>
        </w:rPr>
      </w:pPr>
      <w:r w:rsidRPr="00D60885">
        <w:rPr>
          <w:rFonts w:ascii="Times New Roman" w:hAnsi="Times New Roman" w:cs="Times New Roman"/>
          <w:sz w:val="28"/>
          <w:szCs w:val="28"/>
        </w:rPr>
        <w:t>В статье 4 Устава:</w:t>
      </w:r>
    </w:p>
    <w:p w14:paraId="0138413D" w14:textId="77777777" w:rsidR="009F28D5" w:rsidRPr="00D60885" w:rsidRDefault="009F28D5" w:rsidP="009F28D5">
      <w:pPr>
        <w:pStyle w:val="ConsPlusNormal"/>
        <w:spacing w:line="360" w:lineRule="auto"/>
        <w:jc w:val="both"/>
        <w:outlineLvl w:val="1"/>
        <w:rPr>
          <w:rFonts w:ascii="Times New Roman" w:eastAsiaTheme="minorHAnsi" w:hAnsi="Times New Roman" w:cs="Times New Roman"/>
          <w:sz w:val="28"/>
          <w:szCs w:val="28"/>
          <w:lang w:eastAsia="en-US"/>
        </w:rPr>
      </w:pPr>
      <w:r w:rsidRPr="00D60885">
        <w:rPr>
          <w:rFonts w:ascii="Times New Roman" w:hAnsi="Times New Roman" w:cs="Times New Roman"/>
          <w:sz w:val="28"/>
          <w:szCs w:val="28"/>
        </w:rPr>
        <w:t xml:space="preserve">1.1. Часть 1 </w:t>
      </w:r>
      <w:r w:rsidRPr="00D60885">
        <w:rPr>
          <w:rFonts w:ascii="Times New Roman" w:eastAsiaTheme="minorHAnsi" w:hAnsi="Times New Roman" w:cs="Times New Roman"/>
          <w:sz w:val="28"/>
          <w:szCs w:val="28"/>
          <w:lang w:eastAsia="en-US"/>
        </w:rPr>
        <w:t>дополнить пунктами 30.1 и 30.2 следующего содержания:</w:t>
      </w:r>
    </w:p>
    <w:p w14:paraId="662B821F" w14:textId="77777777" w:rsidR="009F28D5" w:rsidRPr="00D60885" w:rsidRDefault="009F28D5" w:rsidP="009F28D5">
      <w:pPr>
        <w:pStyle w:val="ConsPlusNormal"/>
        <w:spacing w:line="360" w:lineRule="auto"/>
        <w:ind w:firstLine="708"/>
        <w:jc w:val="both"/>
        <w:outlineLvl w:val="1"/>
        <w:rPr>
          <w:rFonts w:ascii="Times New Roman" w:hAnsi="Times New Roman" w:cs="Times New Roman"/>
          <w:sz w:val="28"/>
          <w:szCs w:val="28"/>
        </w:rPr>
      </w:pPr>
      <w:r w:rsidRPr="00D60885">
        <w:rPr>
          <w:rFonts w:ascii="Times New Roman" w:eastAsiaTheme="minorHAnsi" w:hAnsi="Times New Roman" w:cs="Times New Roman"/>
          <w:sz w:val="28"/>
          <w:szCs w:val="28"/>
          <w:lang w:eastAsia="en-US"/>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Чугуевского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E2BCB9C" w14:textId="77777777" w:rsidR="009F28D5" w:rsidRPr="00D60885" w:rsidRDefault="009F28D5" w:rsidP="009F28D5">
      <w:pPr>
        <w:autoSpaceDE w:val="0"/>
        <w:autoSpaceDN w:val="0"/>
        <w:adjustRightInd w:val="0"/>
        <w:spacing w:line="360" w:lineRule="auto"/>
        <w:ind w:firstLine="708"/>
        <w:jc w:val="both"/>
        <w:rPr>
          <w:rFonts w:eastAsiaTheme="minorHAnsi"/>
          <w:sz w:val="28"/>
          <w:szCs w:val="28"/>
          <w:lang w:eastAsia="en-US"/>
        </w:rPr>
      </w:pPr>
      <w:r w:rsidRPr="00D60885">
        <w:rPr>
          <w:rFonts w:eastAsiaTheme="minorHAnsi"/>
          <w:sz w:val="28"/>
          <w:szCs w:val="28"/>
          <w:lang w:eastAsia="en-US"/>
        </w:rPr>
        <w:t>30.2) осуществление мероприятий по лесоустройству в отношении лесов, расположенных на землях населенных пунктов Чугуевского муниципального округа;».</w:t>
      </w:r>
    </w:p>
    <w:p w14:paraId="612EF7A3" w14:textId="77777777" w:rsidR="009F28D5" w:rsidRPr="00D60885" w:rsidRDefault="009F28D5" w:rsidP="009F28D5">
      <w:pPr>
        <w:pStyle w:val="ConsPlusNormal"/>
        <w:spacing w:line="360" w:lineRule="auto"/>
        <w:jc w:val="both"/>
        <w:outlineLvl w:val="1"/>
        <w:rPr>
          <w:rFonts w:ascii="Times New Roman" w:hAnsi="Times New Roman" w:cs="Times New Roman"/>
          <w:sz w:val="28"/>
          <w:szCs w:val="28"/>
        </w:rPr>
      </w:pPr>
      <w:r w:rsidRPr="00D60885">
        <w:rPr>
          <w:rFonts w:ascii="Times New Roman" w:hAnsi="Times New Roman" w:cs="Times New Roman"/>
          <w:sz w:val="28"/>
          <w:szCs w:val="28"/>
        </w:rPr>
        <w:t>1.2. В пункте 42 части 1 слова «, проведение открытого аукциона на право заключить договор о создании искусственного земельного участка» исключить.</w:t>
      </w:r>
    </w:p>
    <w:p w14:paraId="61DF0B7E" w14:textId="77777777" w:rsidR="009F28D5" w:rsidRDefault="009F28D5" w:rsidP="009F28D5">
      <w:pPr>
        <w:pStyle w:val="ConsPlusNormal"/>
        <w:spacing w:line="360" w:lineRule="auto"/>
        <w:ind w:firstLine="708"/>
        <w:jc w:val="both"/>
        <w:outlineLvl w:val="1"/>
        <w:rPr>
          <w:rFonts w:ascii="Times New Roman" w:hAnsi="Times New Roman" w:cs="Times New Roman"/>
          <w:sz w:val="28"/>
          <w:szCs w:val="28"/>
        </w:rPr>
      </w:pPr>
    </w:p>
    <w:p w14:paraId="44C8D476" w14:textId="77777777" w:rsidR="009F28D5" w:rsidRDefault="009F28D5" w:rsidP="009F28D5">
      <w:pPr>
        <w:pStyle w:val="ConsPlusNormal"/>
        <w:spacing w:line="360" w:lineRule="auto"/>
        <w:ind w:firstLine="708"/>
        <w:jc w:val="both"/>
        <w:outlineLvl w:val="1"/>
        <w:rPr>
          <w:rFonts w:ascii="Times New Roman" w:hAnsi="Times New Roman" w:cs="Times New Roman"/>
          <w:sz w:val="28"/>
          <w:szCs w:val="28"/>
        </w:rPr>
      </w:pPr>
    </w:p>
    <w:p w14:paraId="678B9E16" w14:textId="77777777" w:rsidR="009F28D5" w:rsidRPr="00D60885" w:rsidRDefault="009F28D5" w:rsidP="009F28D5">
      <w:pPr>
        <w:pStyle w:val="ConsPlusNormal"/>
        <w:spacing w:line="360" w:lineRule="auto"/>
        <w:ind w:firstLine="708"/>
        <w:jc w:val="both"/>
        <w:outlineLvl w:val="1"/>
        <w:rPr>
          <w:rFonts w:ascii="Times New Roman" w:hAnsi="Times New Roman" w:cs="Times New Roman"/>
          <w:sz w:val="28"/>
          <w:szCs w:val="28"/>
        </w:rPr>
      </w:pPr>
      <w:r w:rsidRPr="00D60885">
        <w:rPr>
          <w:rFonts w:ascii="Times New Roman" w:hAnsi="Times New Roman" w:cs="Times New Roman"/>
          <w:sz w:val="28"/>
          <w:szCs w:val="28"/>
        </w:rPr>
        <w:t xml:space="preserve">2. Часть 19 статьи 25 Устава изложить в следующей редакции: </w:t>
      </w:r>
    </w:p>
    <w:p w14:paraId="723CAF6B" w14:textId="77777777" w:rsidR="009F28D5" w:rsidRPr="00D60885" w:rsidRDefault="009F28D5" w:rsidP="009F28D5">
      <w:pPr>
        <w:pStyle w:val="ConsPlusNormal"/>
        <w:spacing w:line="360" w:lineRule="auto"/>
        <w:ind w:firstLine="708"/>
        <w:jc w:val="both"/>
        <w:outlineLvl w:val="1"/>
        <w:rPr>
          <w:rFonts w:ascii="Times New Roman" w:hAnsi="Times New Roman" w:cs="Times New Roman"/>
          <w:sz w:val="28"/>
          <w:szCs w:val="28"/>
        </w:rPr>
      </w:pPr>
      <w:r w:rsidRPr="00D60885">
        <w:rPr>
          <w:rFonts w:ascii="Times New Roman" w:hAnsi="Times New Roman" w:cs="Times New Roman"/>
          <w:sz w:val="28"/>
          <w:szCs w:val="28"/>
        </w:rPr>
        <w:t xml:space="preserve"> «19. Депутат Думы Чугуевского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D229EA0" w14:textId="77777777" w:rsidR="009F28D5" w:rsidRPr="00D60885" w:rsidRDefault="009F28D5" w:rsidP="009F28D5">
      <w:pPr>
        <w:pStyle w:val="ConsPlusNormal"/>
        <w:spacing w:line="360" w:lineRule="auto"/>
        <w:ind w:firstLine="708"/>
        <w:jc w:val="both"/>
        <w:outlineLvl w:val="1"/>
        <w:rPr>
          <w:rFonts w:ascii="Times New Roman" w:hAnsi="Times New Roman" w:cs="Times New Roman"/>
          <w:sz w:val="28"/>
          <w:szCs w:val="28"/>
        </w:rPr>
      </w:pPr>
      <w:r w:rsidRPr="00D60885">
        <w:rPr>
          <w:rFonts w:ascii="Times New Roman" w:hAnsi="Times New Roman" w:cs="Times New Roman"/>
          <w:sz w:val="28"/>
          <w:szCs w:val="28"/>
        </w:rPr>
        <w:t>3. Статью 27 дополнить частью 14 следующего содержания:</w:t>
      </w:r>
    </w:p>
    <w:p w14:paraId="542C1240" w14:textId="77777777" w:rsidR="009F28D5" w:rsidRPr="00D60885" w:rsidRDefault="009F28D5" w:rsidP="009F28D5">
      <w:pPr>
        <w:pStyle w:val="ConsPlusNormal"/>
        <w:spacing w:line="360" w:lineRule="auto"/>
        <w:ind w:firstLine="708"/>
        <w:jc w:val="both"/>
        <w:outlineLvl w:val="1"/>
        <w:rPr>
          <w:rFonts w:ascii="Times New Roman" w:hAnsi="Times New Roman" w:cs="Times New Roman"/>
          <w:sz w:val="28"/>
          <w:szCs w:val="28"/>
        </w:rPr>
      </w:pPr>
      <w:r w:rsidRPr="00D60885">
        <w:rPr>
          <w:rFonts w:ascii="Times New Roman" w:hAnsi="Times New Roman" w:cs="Times New Roman"/>
          <w:sz w:val="28"/>
          <w:szCs w:val="28"/>
        </w:rPr>
        <w:t>«14. Глава Чугуевского муниципального округа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Чугуевского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14:paraId="39C50EF2" w14:textId="77777777" w:rsidR="009F28D5" w:rsidRPr="00D60885" w:rsidRDefault="009F28D5" w:rsidP="009F28D5">
      <w:pPr>
        <w:autoSpaceDE w:val="0"/>
        <w:autoSpaceDN w:val="0"/>
        <w:adjustRightInd w:val="0"/>
        <w:spacing w:line="360" w:lineRule="auto"/>
        <w:ind w:firstLine="708"/>
        <w:jc w:val="both"/>
        <w:rPr>
          <w:rFonts w:eastAsiaTheme="minorHAnsi"/>
          <w:sz w:val="28"/>
          <w:szCs w:val="28"/>
          <w:lang w:eastAsia="en-US"/>
        </w:rPr>
      </w:pPr>
      <w:r w:rsidRPr="00D60885">
        <w:rPr>
          <w:rFonts w:eastAsiaTheme="minorHAnsi"/>
          <w:sz w:val="28"/>
          <w:szCs w:val="28"/>
          <w:lang w:eastAsia="en-US"/>
        </w:rPr>
        <w:t>5.Часть 5 статьи 50 дополнить абзацем вторым следующего содержания:</w:t>
      </w:r>
    </w:p>
    <w:p w14:paraId="57DB30C1" w14:textId="77777777" w:rsidR="009F28D5" w:rsidRPr="00D60885" w:rsidRDefault="009F28D5" w:rsidP="009F28D5">
      <w:pPr>
        <w:autoSpaceDE w:val="0"/>
        <w:autoSpaceDN w:val="0"/>
        <w:adjustRightInd w:val="0"/>
        <w:spacing w:line="360" w:lineRule="auto"/>
        <w:ind w:firstLine="708"/>
        <w:jc w:val="both"/>
        <w:rPr>
          <w:rFonts w:eastAsiaTheme="minorHAnsi"/>
          <w:sz w:val="28"/>
          <w:szCs w:val="28"/>
          <w:lang w:eastAsia="en-US"/>
        </w:rPr>
      </w:pPr>
      <w:r w:rsidRPr="00D60885">
        <w:rPr>
          <w:rFonts w:eastAsiaTheme="minorHAnsi"/>
          <w:sz w:val="28"/>
          <w:szCs w:val="28"/>
          <w:lang w:eastAsia="en-US"/>
        </w:rPr>
        <w:t>«Проведение проверки соответствия кандидатов на замещение должности руководителя финансового органа Чугуевского муниципального округа квалификационным требованиям осуществляется с участием финансового органа Приморского края. Порядок участия финансового органа Приморского края в проведении указанной проверки устанавливается законом Приморского края.».</w:t>
      </w:r>
    </w:p>
    <w:p w14:paraId="0EEA49F6" w14:textId="77777777" w:rsidR="009F28D5" w:rsidRPr="00D60885" w:rsidRDefault="009F28D5" w:rsidP="009F28D5">
      <w:pPr>
        <w:pStyle w:val="ConsPlusNormal"/>
        <w:spacing w:line="360" w:lineRule="auto"/>
        <w:ind w:firstLine="567"/>
        <w:jc w:val="both"/>
        <w:outlineLvl w:val="1"/>
        <w:rPr>
          <w:rFonts w:ascii="Times New Roman" w:hAnsi="Times New Roman" w:cs="Times New Roman"/>
          <w:b/>
          <w:sz w:val="28"/>
          <w:szCs w:val="28"/>
        </w:rPr>
      </w:pPr>
      <w:bookmarkStart w:id="0" w:name="_Hlk92799764"/>
      <w:r w:rsidRPr="00D60885">
        <w:rPr>
          <w:rFonts w:ascii="Times New Roman" w:hAnsi="Times New Roman" w:cs="Times New Roman"/>
          <w:b/>
          <w:sz w:val="28"/>
          <w:szCs w:val="28"/>
        </w:rPr>
        <w:t>Статья 2. Заключительные положения</w:t>
      </w:r>
    </w:p>
    <w:p w14:paraId="4D2420C8" w14:textId="77777777" w:rsidR="009F28D5" w:rsidRPr="00D60885" w:rsidRDefault="009F28D5" w:rsidP="009F28D5">
      <w:pPr>
        <w:autoSpaceDE w:val="0"/>
        <w:autoSpaceDN w:val="0"/>
        <w:adjustRightInd w:val="0"/>
        <w:spacing w:line="360" w:lineRule="auto"/>
        <w:ind w:firstLine="539"/>
        <w:jc w:val="both"/>
        <w:rPr>
          <w:rFonts w:eastAsiaTheme="minorHAnsi"/>
          <w:sz w:val="28"/>
          <w:szCs w:val="28"/>
          <w:lang w:eastAsia="en-US"/>
        </w:rPr>
      </w:pPr>
      <w:r w:rsidRPr="00D60885">
        <w:rPr>
          <w:rFonts w:eastAsiaTheme="minorHAnsi"/>
          <w:sz w:val="28"/>
          <w:szCs w:val="28"/>
          <w:lang w:eastAsia="en-US"/>
        </w:rPr>
        <w:t>Настоящее решение вступает в силу со дня его официального опубликования после государственной регистрации.</w:t>
      </w:r>
    </w:p>
    <w:bookmarkEnd w:id="0"/>
    <w:p w14:paraId="7E0A7E41" w14:textId="77777777" w:rsidR="009F28D5" w:rsidRPr="00D60885" w:rsidRDefault="009F28D5" w:rsidP="009F28D5">
      <w:pPr>
        <w:autoSpaceDE w:val="0"/>
        <w:autoSpaceDN w:val="0"/>
        <w:adjustRightInd w:val="0"/>
        <w:spacing w:line="360" w:lineRule="auto"/>
        <w:ind w:firstLine="567"/>
        <w:jc w:val="both"/>
        <w:rPr>
          <w:rFonts w:eastAsiaTheme="minorHAnsi"/>
          <w:sz w:val="28"/>
          <w:szCs w:val="28"/>
          <w:lang w:eastAsia="en-US"/>
        </w:rPr>
      </w:pPr>
      <w:r w:rsidRPr="00D60885">
        <w:rPr>
          <w:sz w:val="28"/>
          <w:szCs w:val="28"/>
        </w:rPr>
        <w:t xml:space="preserve">  </w:t>
      </w:r>
      <w:bookmarkStart w:id="1" w:name="_GoBack"/>
      <w:bookmarkEnd w:id="1"/>
    </w:p>
    <w:tbl>
      <w:tblPr>
        <w:tblW w:w="9612" w:type="dxa"/>
        <w:tblInd w:w="-72" w:type="dxa"/>
        <w:tblLook w:val="0000" w:firstRow="0" w:lastRow="0" w:firstColumn="0" w:lastColumn="0" w:noHBand="0" w:noVBand="0"/>
      </w:tblPr>
      <w:tblGrid>
        <w:gridCol w:w="4736"/>
        <w:gridCol w:w="2669"/>
        <w:gridCol w:w="2207"/>
      </w:tblGrid>
      <w:tr w:rsidR="009F28D5" w:rsidRPr="00D60885" w14:paraId="2BECF69D" w14:textId="77777777" w:rsidTr="00EA3234">
        <w:trPr>
          <w:trHeight w:val="576"/>
        </w:trPr>
        <w:tc>
          <w:tcPr>
            <w:tcW w:w="4736" w:type="dxa"/>
            <w:tcBorders>
              <w:bottom w:val="nil"/>
            </w:tcBorders>
          </w:tcPr>
          <w:p w14:paraId="739A8F80" w14:textId="77777777" w:rsidR="009F28D5" w:rsidRPr="00D60885" w:rsidRDefault="009F28D5" w:rsidP="00EA3234">
            <w:pPr>
              <w:ind w:left="3240" w:hanging="3240"/>
              <w:jc w:val="both"/>
              <w:rPr>
                <w:sz w:val="28"/>
                <w:szCs w:val="28"/>
              </w:rPr>
            </w:pPr>
          </w:p>
          <w:p w14:paraId="0B802680" w14:textId="77777777" w:rsidR="009F28D5" w:rsidRPr="00D60885" w:rsidRDefault="009F28D5" w:rsidP="00EA3234">
            <w:pPr>
              <w:ind w:left="3240" w:hanging="3240"/>
              <w:jc w:val="both"/>
              <w:rPr>
                <w:sz w:val="28"/>
                <w:szCs w:val="28"/>
              </w:rPr>
            </w:pPr>
            <w:r w:rsidRPr="00D60885">
              <w:rPr>
                <w:sz w:val="28"/>
                <w:szCs w:val="28"/>
              </w:rPr>
              <w:t xml:space="preserve">Глава Чугуевского </w:t>
            </w:r>
          </w:p>
          <w:p w14:paraId="4E51BFDC" w14:textId="77777777" w:rsidR="009F28D5" w:rsidRPr="00D60885" w:rsidRDefault="009F28D5" w:rsidP="00EA3234">
            <w:pPr>
              <w:ind w:left="3240" w:hanging="3240"/>
              <w:jc w:val="both"/>
              <w:rPr>
                <w:color w:val="000000"/>
                <w:sz w:val="28"/>
                <w:szCs w:val="28"/>
              </w:rPr>
            </w:pPr>
            <w:r w:rsidRPr="00D60885">
              <w:rPr>
                <w:sz w:val="28"/>
                <w:szCs w:val="28"/>
              </w:rPr>
              <w:t>муниципального округа</w:t>
            </w:r>
          </w:p>
        </w:tc>
        <w:tc>
          <w:tcPr>
            <w:tcW w:w="2669" w:type="dxa"/>
            <w:tcBorders>
              <w:left w:val="nil"/>
              <w:bottom w:val="nil"/>
            </w:tcBorders>
          </w:tcPr>
          <w:p w14:paraId="313A4014" w14:textId="77777777" w:rsidR="009F28D5" w:rsidRPr="00D60885" w:rsidRDefault="009F28D5" w:rsidP="00EA3234">
            <w:pPr>
              <w:jc w:val="center"/>
              <w:rPr>
                <w:noProof/>
                <w:sz w:val="28"/>
                <w:szCs w:val="28"/>
              </w:rPr>
            </w:pPr>
          </w:p>
          <w:p w14:paraId="22B8FAFC" w14:textId="77777777" w:rsidR="009F28D5" w:rsidRPr="00D60885" w:rsidRDefault="009F28D5" w:rsidP="00EA3234">
            <w:pPr>
              <w:jc w:val="center"/>
              <w:rPr>
                <w:sz w:val="28"/>
                <w:szCs w:val="28"/>
              </w:rPr>
            </w:pPr>
          </w:p>
          <w:p w14:paraId="2D816679" w14:textId="77777777" w:rsidR="009F28D5" w:rsidRPr="00D60885" w:rsidRDefault="009F28D5" w:rsidP="00EA3234">
            <w:pPr>
              <w:shd w:val="clear" w:color="auto" w:fill="FFFFFF"/>
              <w:tabs>
                <w:tab w:val="left" w:pos="432"/>
              </w:tabs>
              <w:ind w:left="180" w:right="-29"/>
              <w:jc w:val="both"/>
              <w:rPr>
                <w:color w:val="000000"/>
                <w:sz w:val="28"/>
                <w:szCs w:val="28"/>
              </w:rPr>
            </w:pPr>
          </w:p>
        </w:tc>
        <w:tc>
          <w:tcPr>
            <w:tcW w:w="2207" w:type="dxa"/>
            <w:tcBorders>
              <w:left w:val="nil"/>
              <w:bottom w:val="nil"/>
            </w:tcBorders>
          </w:tcPr>
          <w:p w14:paraId="5844EA06" w14:textId="77777777" w:rsidR="009F28D5" w:rsidRPr="00D60885" w:rsidRDefault="009F28D5" w:rsidP="00EA3234">
            <w:pPr>
              <w:shd w:val="clear" w:color="auto" w:fill="FFFFFF"/>
              <w:tabs>
                <w:tab w:val="left" w:pos="0"/>
              </w:tabs>
              <w:ind w:left="180" w:right="-29"/>
              <w:jc w:val="both"/>
              <w:rPr>
                <w:sz w:val="28"/>
                <w:szCs w:val="28"/>
              </w:rPr>
            </w:pPr>
          </w:p>
          <w:p w14:paraId="66D2DF9D" w14:textId="77777777" w:rsidR="009F28D5" w:rsidRPr="00D60885" w:rsidRDefault="009F28D5" w:rsidP="00EA3234">
            <w:pPr>
              <w:shd w:val="clear" w:color="auto" w:fill="FFFFFF"/>
              <w:tabs>
                <w:tab w:val="left" w:pos="0"/>
              </w:tabs>
              <w:ind w:left="180" w:right="-29"/>
              <w:jc w:val="both"/>
              <w:rPr>
                <w:sz w:val="28"/>
                <w:szCs w:val="28"/>
              </w:rPr>
            </w:pPr>
            <w:r w:rsidRPr="00D60885">
              <w:rPr>
                <w:sz w:val="28"/>
                <w:szCs w:val="28"/>
              </w:rPr>
              <w:t xml:space="preserve">  </w:t>
            </w:r>
          </w:p>
          <w:p w14:paraId="42D97868" w14:textId="77777777" w:rsidR="009F28D5" w:rsidRPr="00D60885" w:rsidRDefault="009F28D5" w:rsidP="00EA3234">
            <w:pPr>
              <w:shd w:val="clear" w:color="auto" w:fill="FFFFFF"/>
              <w:tabs>
                <w:tab w:val="left" w:pos="0"/>
              </w:tabs>
              <w:ind w:left="180" w:right="-29"/>
              <w:jc w:val="both"/>
              <w:rPr>
                <w:color w:val="000000"/>
                <w:sz w:val="28"/>
                <w:szCs w:val="28"/>
              </w:rPr>
            </w:pPr>
            <w:r w:rsidRPr="00D60885">
              <w:rPr>
                <w:sz w:val="28"/>
                <w:szCs w:val="28"/>
              </w:rPr>
              <w:t xml:space="preserve"> Р.Ю. Деменев</w:t>
            </w:r>
          </w:p>
        </w:tc>
      </w:tr>
    </w:tbl>
    <w:p w14:paraId="3CBDADCB" w14:textId="77777777" w:rsidR="009F28D5" w:rsidRPr="00D60885" w:rsidRDefault="009F28D5" w:rsidP="009F28D5">
      <w:pPr>
        <w:pStyle w:val="ConsPlusNormal"/>
        <w:jc w:val="right"/>
        <w:outlineLvl w:val="0"/>
        <w:rPr>
          <w:rFonts w:ascii="Times New Roman" w:hAnsi="Times New Roman" w:cs="Times New Roman"/>
          <w:sz w:val="28"/>
          <w:szCs w:val="28"/>
        </w:rPr>
      </w:pPr>
    </w:p>
    <w:p w14:paraId="53C10688" w14:textId="77777777" w:rsidR="009F28D5" w:rsidRPr="00D60885" w:rsidRDefault="009F28D5" w:rsidP="009F28D5">
      <w:pPr>
        <w:spacing w:after="200" w:line="276" w:lineRule="auto"/>
        <w:rPr>
          <w:sz w:val="28"/>
          <w:szCs w:val="28"/>
        </w:rPr>
      </w:pPr>
    </w:p>
    <w:p w14:paraId="2F247BAE" w14:textId="157DC58C" w:rsidR="009F28D5" w:rsidRPr="00B97492" w:rsidRDefault="00B97492" w:rsidP="009F28D5">
      <w:pPr>
        <w:rPr>
          <w:b/>
          <w:bCs/>
          <w:sz w:val="28"/>
          <w:szCs w:val="28"/>
          <w:u w:val="single"/>
        </w:rPr>
      </w:pPr>
      <w:r w:rsidRPr="00B97492">
        <w:rPr>
          <w:b/>
          <w:bCs/>
          <w:sz w:val="28"/>
          <w:szCs w:val="28"/>
          <w:u w:val="single"/>
        </w:rPr>
        <w:t>«22» марта 2022г.</w:t>
      </w:r>
    </w:p>
    <w:p w14:paraId="151044A8" w14:textId="3DBD882A" w:rsidR="00B97492" w:rsidRPr="00B97492" w:rsidRDefault="00B97492" w:rsidP="009F28D5">
      <w:pPr>
        <w:rPr>
          <w:b/>
          <w:bCs/>
          <w:sz w:val="28"/>
          <w:szCs w:val="28"/>
          <w:u w:val="single"/>
        </w:rPr>
      </w:pPr>
      <w:r w:rsidRPr="00B97492">
        <w:rPr>
          <w:b/>
          <w:bCs/>
          <w:sz w:val="28"/>
          <w:szCs w:val="28"/>
          <w:u w:val="single"/>
        </w:rPr>
        <w:t xml:space="preserve">№ 351 – НПА </w:t>
      </w:r>
    </w:p>
    <w:p w14:paraId="25A987BF" w14:textId="77777777" w:rsidR="00EC028B" w:rsidRPr="00EC028B" w:rsidRDefault="00EC028B" w:rsidP="00EC028B">
      <w:pPr>
        <w:jc w:val="both"/>
        <w:rPr>
          <w:sz w:val="28"/>
          <w:szCs w:val="28"/>
        </w:rPr>
      </w:pPr>
    </w:p>
    <w:sectPr w:rsidR="00EC028B" w:rsidRPr="00EC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E6CFF"/>
    <w:multiLevelType w:val="hybridMultilevel"/>
    <w:tmpl w:val="2A36DEA8"/>
    <w:lvl w:ilvl="0" w:tplc="B4080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46"/>
    <w:rsid w:val="00301A17"/>
    <w:rsid w:val="004E38EA"/>
    <w:rsid w:val="00500D46"/>
    <w:rsid w:val="009F28D5"/>
    <w:rsid w:val="009F7477"/>
    <w:rsid w:val="00B740D6"/>
    <w:rsid w:val="00B97492"/>
    <w:rsid w:val="00B97A80"/>
    <w:rsid w:val="00EC0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B30E"/>
  <w15:chartTrackingRefBased/>
  <w15:docId w15:val="{C88D6421-113F-4CE6-A25E-E444E31E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D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0D46"/>
    <w:pPr>
      <w:jc w:val="center"/>
    </w:pPr>
    <w:rPr>
      <w:b/>
      <w:bCs/>
      <w:sz w:val="28"/>
    </w:rPr>
  </w:style>
  <w:style w:type="character" w:customStyle="1" w:styleId="a4">
    <w:name w:val="Заголовок Знак"/>
    <w:basedOn w:val="a0"/>
    <w:link w:val="a3"/>
    <w:rsid w:val="00500D46"/>
    <w:rPr>
      <w:rFonts w:ascii="Times New Roman" w:eastAsia="Times New Roman" w:hAnsi="Times New Roman" w:cs="Times New Roman"/>
      <w:b/>
      <w:bCs/>
      <w:sz w:val="28"/>
      <w:szCs w:val="24"/>
      <w:lang w:eastAsia="ru-RU"/>
    </w:rPr>
  </w:style>
  <w:style w:type="paragraph" w:customStyle="1" w:styleId="ConsPlusNormal">
    <w:name w:val="ConsPlusNormal"/>
    <w:rsid w:val="009F28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740D6"/>
    <w:rPr>
      <w:rFonts w:ascii="Segoe UI" w:hAnsi="Segoe UI" w:cs="Segoe UI"/>
      <w:sz w:val="18"/>
      <w:szCs w:val="18"/>
    </w:rPr>
  </w:style>
  <w:style w:type="character" w:customStyle="1" w:styleId="a6">
    <w:name w:val="Текст выноски Знак"/>
    <w:basedOn w:val="a0"/>
    <w:link w:val="a5"/>
    <w:uiPriority w:val="99"/>
    <w:semiHidden/>
    <w:rsid w:val="00B740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cp:lastPrinted>2022-03-22T00:31:00Z</cp:lastPrinted>
  <dcterms:created xsi:type="dcterms:W3CDTF">2022-03-21T06:17:00Z</dcterms:created>
  <dcterms:modified xsi:type="dcterms:W3CDTF">2022-03-22T00:35:00Z</dcterms:modified>
</cp:coreProperties>
</file>