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A3" w:rsidRDefault="00E255A3" w:rsidP="00E255A3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1F35F9" wp14:editId="29667E7B">
            <wp:simplePos x="0" y="0"/>
            <wp:positionH relativeFrom="column">
              <wp:posOffset>2547620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A3" w:rsidRPr="00091B1D" w:rsidRDefault="00E255A3" w:rsidP="00E255A3">
      <w:pPr>
        <w:pStyle w:val="a3"/>
        <w:tabs>
          <w:tab w:val="left" w:pos="0"/>
        </w:tabs>
        <w:rPr>
          <w:sz w:val="20"/>
          <w:szCs w:val="20"/>
        </w:rPr>
      </w:pPr>
    </w:p>
    <w:p w:rsidR="00E255A3" w:rsidRDefault="00E255A3" w:rsidP="00E255A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255A3" w:rsidRDefault="00E255A3" w:rsidP="00E255A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255A3" w:rsidRDefault="00E255A3" w:rsidP="00E255A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255A3" w:rsidRPr="003F6792" w:rsidRDefault="00E255A3" w:rsidP="00E255A3">
      <w:pPr>
        <w:pStyle w:val="a3"/>
        <w:tabs>
          <w:tab w:val="left" w:pos="0"/>
        </w:tabs>
        <w:rPr>
          <w:sz w:val="36"/>
          <w:szCs w:val="36"/>
        </w:rPr>
      </w:pPr>
    </w:p>
    <w:p w:rsidR="00E255A3" w:rsidRDefault="00E255A3" w:rsidP="00E255A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255A3" w:rsidRPr="000B492E" w:rsidRDefault="00E255A3" w:rsidP="00E255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E255A3" w:rsidRPr="00E4666A" w:rsidTr="008B6B2A">
        <w:trPr>
          <w:trHeight w:val="568"/>
        </w:trPr>
        <w:tc>
          <w:tcPr>
            <w:tcW w:w="9322" w:type="dxa"/>
          </w:tcPr>
          <w:p w:rsidR="00E255A3" w:rsidRPr="00E4666A" w:rsidRDefault="00E255A3" w:rsidP="006D0AEA">
            <w:pPr>
              <w:jc w:val="center"/>
              <w:rPr>
                <w:sz w:val="26"/>
                <w:szCs w:val="26"/>
              </w:rPr>
            </w:pPr>
            <w:r w:rsidRPr="00E4666A">
              <w:rPr>
                <w:b/>
                <w:sz w:val="26"/>
                <w:szCs w:val="26"/>
              </w:rPr>
              <w:t xml:space="preserve">О </w:t>
            </w:r>
            <w:r>
              <w:t xml:space="preserve"> </w:t>
            </w:r>
            <w:proofErr w:type="gramStart"/>
            <w:r w:rsidRPr="007C5ADD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7C5A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D0AEA">
              <w:t xml:space="preserve"> </w:t>
            </w:r>
            <w:r w:rsidR="006D0AEA" w:rsidRPr="006D0AEA">
              <w:rPr>
                <w:b/>
                <w:sz w:val="26"/>
                <w:szCs w:val="26"/>
              </w:rPr>
              <w:t>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</w:t>
            </w:r>
          </w:p>
        </w:tc>
      </w:tr>
    </w:tbl>
    <w:p w:rsidR="00E255A3" w:rsidRPr="00644A4B" w:rsidRDefault="00E255A3" w:rsidP="00E255A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E255A3" w:rsidRPr="00644A4B" w:rsidRDefault="00E255A3" w:rsidP="00E255A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E255A3" w:rsidRPr="00E4666A" w:rsidRDefault="00E255A3" w:rsidP="00E255A3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255A3" w:rsidRPr="00E4666A" w:rsidRDefault="00E255A3" w:rsidP="00E255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E255A3" w:rsidRDefault="00E255A3" w:rsidP="00E255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ое</w:t>
      </w: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7C5ADD">
        <w:rPr>
          <w:rFonts w:ascii="Times New Roman" w:hAnsi="Times New Roman" w:cs="Times New Roman"/>
          <w:bCs w:val="0"/>
          <w:sz w:val="26"/>
          <w:szCs w:val="26"/>
        </w:rPr>
        <w:t xml:space="preserve">Положение </w:t>
      </w:r>
      <w:r w:rsidR="006D0AEA" w:rsidRPr="006D0AEA">
        <w:rPr>
          <w:rFonts w:ascii="Times New Roman" w:hAnsi="Times New Roman" w:cs="Times New Roman"/>
          <w:bCs w:val="0"/>
          <w:sz w:val="26"/>
          <w:szCs w:val="26"/>
        </w:rPr>
        <w:t>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t>».</w:t>
      </w:r>
    </w:p>
    <w:p w:rsidR="00E255A3" w:rsidRPr="00E4666A" w:rsidRDefault="00E255A3" w:rsidP="00E255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55A3" w:rsidRDefault="00E255A3" w:rsidP="00E255A3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E255A3" w:rsidRDefault="00E255A3" w:rsidP="009A2EF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E4666A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E255A3" w:rsidRDefault="00E255A3" w:rsidP="00E255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55A3" w:rsidRPr="00E4666A" w:rsidRDefault="00E255A3" w:rsidP="00E255A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255A3" w:rsidRPr="00E4666A" w:rsidRDefault="00E255A3" w:rsidP="00E255A3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E255A3" w:rsidRDefault="00E255A3" w:rsidP="00E255A3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E255A3" w:rsidRDefault="00E255A3" w:rsidP="00E255A3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E255A3" w:rsidRPr="00E4666A" w:rsidRDefault="00E255A3" w:rsidP="00E255A3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E255A3" w:rsidRPr="00E4666A" w:rsidRDefault="00E255A3" w:rsidP="00E255A3">
      <w:pPr>
        <w:rPr>
          <w:b/>
          <w:sz w:val="26"/>
          <w:szCs w:val="26"/>
          <w:u w:val="single"/>
        </w:rPr>
      </w:pPr>
      <w:r w:rsidRPr="00E4666A">
        <w:rPr>
          <w:b/>
          <w:sz w:val="26"/>
          <w:szCs w:val="26"/>
          <w:u w:val="single"/>
        </w:rPr>
        <w:t>«</w:t>
      </w:r>
      <w:r w:rsidR="009D32AA">
        <w:rPr>
          <w:b/>
          <w:sz w:val="26"/>
          <w:szCs w:val="26"/>
          <w:u w:val="single"/>
        </w:rPr>
        <w:t>01</w:t>
      </w:r>
      <w:r w:rsidRPr="00E4666A">
        <w:rPr>
          <w:b/>
          <w:sz w:val="26"/>
          <w:szCs w:val="26"/>
          <w:u w:val="single"/>
        </w:rPr>
        <w:t xml:space="preserve">» </w:t>
      </w:r>
      <w:r w:rsidR="009D32AA">
        <w:rPr>
          <w:b/>
          <w:sz w:val="26"/>
          <w:szCs w:val="26"/>
          <w:u w:val="single"/>
        </w:rPr>
        <w:t>июня</w:t>
      </w:r>
      <w:r w:rsidRPr="00E4666A">
        <w:rPr>
          <w:b/>
          <w:sz w:val="26"/>
          <w:szCs w:val="26"/>
          <w:u w:val="single"/>
        </w:rPr>
        <w:t xml:space="preserve"> 2021 года </w:t>
      </w:r>
    </w:p>
    <w:p w:rsidR="00E255A3" w:rsidRDefault="00E255A3" w:rsidP="00E255A3">
      <w:pPr>
        <w:rPr>
          <w:b/>
          <w:sz w:val="26"/>
          <w:szCs w:val="26"/>
          <w:u w:val="single"/>
        </w:rPr>
      </w:pPr>
      <w:r w:rsidRPr="00E4666A">
        <w:rPr>
          <w:b/>
          <w:sz w:val="26"/>
          <w:szCs w:val="26"/>
          <w:u w:val="single"/>
        </w:rPr>
        <w:t>№ 2</w:t>
      </w:r>
      <w:r w:rsidR="00415453">
        <w:rPr>
          <w:b/>
          <w:sz w:val="26"/>
          <w:szCs w:val="26"/>
          <w:u w:val="single"/>
        </w:rPr>
        <w:t>13</w:t>
      </w:r>
      <w:r w:rsidRPr="00E4666A">
        <w:rPr>
          <w:b/>
          <w:sz w:val="26"/>
          <w:szCs w:val="26"/>
          <w:u w:val="single"/>
        </w:rPr>
        <w:t xml:space="preserve"> – НПА </w:t>
      </w:r>
    </w:p>
    <w:p w:rsidR="009A2EFC" w:rsidRDefault="009A2EFC" w:rsidP="00E255A3">
      <w:pPr>
        <w:rPr>
          <w:b/>
          <w:sz w:val="26"/>
          <w:szCs w:val="26"/>
          <w:u w:val="single"/>
        </w:rPr>
      </w:pPr>
    </w:p>
    <w:p w:rsidR="009A2EFC" w:rsidRDefault="009A2EFC" w:rsidP="00E255A3">
      <w:pPr>
        <w:rPr>
          <w:b/>
          <w:sz w:val="26"/>
          <w:szCs w:val="26"/>
          <w:u w:val="single"/>
        </w:rPr>
      </w:pPr>
    </w:p>
    <w:p w:rsidR="009A2EFC" w:rsidRDefault="009A2EFC" w:rsidP="00E255A3">
      <w:pPr>
        <w:rPr>
          <w:b/>
          <w:sz w:val="26"/>
          <w:szCs w:val="26"/>
          <w:u w:val="single"/>
        </w:rPr>
      </w:pPr>
    </w:p>
    <w:p w:rsidR="009A2EFC" w:rsidRDefault="009A2EFC" w:rsidP="00E255A3">
      <w:pPr>
        <w:rPr>
          <w:b/>
          <w:sz w:val="26"/>
          <w:szCs w:val="26"/>
          <w:u w:val="single"/>
        </w:rPr>
      </w:pPr>
    </w:p>
    <w:p w:rsidR="009A2EFC" w:rsidRDefault="009A2EFC" w:rsidP="00E255A3">
      <w:pPr>
        <w:rPr>
          <w:b/>
          <w:sz w:val="26"/>
          <w:szCs w:val="26"/>
          <w:u w:val="single"/>
        </w:rPr>
      </w:pPr>
    </w:p>
    <w:p w:rsidR="009A2EFC" w:rsidRPr="00E4666A" w:rsidRDefault="009A2EFC" w:rsidP="00E255A3">
      <w:pPr>
        <w:rPr>
          <w:sz w:val="26"/>
          <w:szCs w:val="26"/>
        </w:rPr>
      </w:pPr>
    </w:p>
    <w:p w:rsidR="0037491F" w:rsidRDefault="0037491F" w:rsidP="00E255A3">
      <w:pPr>
        <w:jc w:val="right"/>
        <w:rPr>
          <w:sz w:val="26"/>
          <w:szCs w:val="26"/>
        </w:rPr>
      </w:pPr>
    </w:p>
    <w:p w:rsidR="009D32AA" w:rsidRDefault="009D32AA" w:rsidP="00E255A3">
      <w:pPr>
        <w:jc w:val="right"/>
        <w:rPr>
          <w:sz w:val="26"/>
          <w:szCs w:val="26"/>
        </w:rPr>
      </w:pPr>
    </w:p>
    <w:p w:rsidR="009D32AA" w:rsidRDefault="009D32AA" w:rsidP="00E255A3">
      <w:pPr>
        <w:jc w:val="right"/>
        <w:rPr>
          <w:sz w:val="26"/>
          <w:szCs w:val="26"/>
        </w:rPr>
      </w:pPr>
    </w:p>
    <w:p w:rsidR="00E255A3" w:rsidRPr="00E4666A" w:rsidRDefault="00E255A3" w:rsidP="00E255A3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lastRenderedPageBreak/>
        <w:t>Приложение</w:t>
      </w:r>
    </w:p>
    <w:p w:rsidR="00E255A3" w:rsidRPr="00E4666A" w:rsidRDefault="00E255A3" w:rsidP="00E255A3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к решению Думы Чугуевского</w:t>
      </w:r>
    </w:p>
    <w:p w:rsidR="00E255A3" w:rsidRPr="00E4666A" w:rsidRDefault="00E255A3" w:rsidP="00E255A3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муниципального округа</w:t>
      </w:r>
    </w:p>
    <w:p w:rsidR="00E255A3" w:rsidRPr="00E4666A" w:rsidRDefault="00E255A3" w:rsidP="00E255A3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от «</w:t>
      </w:r>
      <w:r w:rsidR="009D32AA">
        <w:rPr>
          <w:sz w:val="26"/>
          <w:szCs w:val="26"/>
        </w:rPr>
        <w:t>01</w:t>
      </w:r>
      <w:r w:rsidRPr="00E4666A">
        <w:rPr>
          <w:sz w:val="26"/>
          <w:szCs w:val="26"/>
        </w:rPr>
        <w:t xml:space="preserve">» </w:t>
      </w:r>
      <w:r w:rsidR="009D32AA">
        <w:rPr>
          <w:sz w:val="26"/>
          <w:szCs w:val="26"/>
        </w:rPr>
        <w:t>июня</w:t>
      </w:r>
      <w:r w:rsidRPr="00E4666A">
        <w:rPr>
          <w:sz w:val="26"/>
          <w:szCs w:val="26"/>
        </w:rPr>
        <w:t xml:space="preserve"> 2021 г. № </w:t>
      </w:r>
      <w:r>
        <w:rPr>
          <w:sz w:val="26"/>
          <w:szCs w:val="26"/>
        </w:rPr>
        <w:t>2</w:t>
      </w:r>
      <w:r w:rsidR="00415453">
        <w:rPr>
          <w:sz w:val="26"/>
          <w:szCs w:val="26"/>
        </w:rPr>
        <w:t>13</w:t>
      </w:r>
      <w:bookmarkStart w:id="0" w:name="_GoBack"/>
      <w:bookmarkEnd w:id="0"/>
      <w:r w:rsidRPr="00E4666A">
        <w:rPr>
          <w:sz w:val="26"/>
          <w:szCs w:val="26"/>
        </w:rPr>
        <w:t>-НПА</w:t>
      </w:r>
    </w:p>
    <w:p w:rsidR="00E255A3" w:rsidRPr="00E4666A" w:rsidRDefault="00E255A3" w:rsidP="00E255A3">
      <w:pPr>
        <w:jc w:val="right"/>
        <w:rPr>
          <w:sz w:val="26"/>
          <w:szCs w:val="26"/>
        </w:rPr>
      </w:pPr>
    </w:p>
    <w:p w:rsidR="00E255A3" w:rsidRPr="00E4666A" w:rsidRDefault="00E255A3" w:rsidP="00E255A3">
      <w:pPr>
        <w:jc w:val="right"/>
        <w:rPr>
          <w:sz w:val="26"/>
          <w:szCs w:val="26"/>
        </w:rPr>
      </w:pPr>
    </w:p>
    <w:p w:rsidR="006D0AEA" w:rsidRPr="005E1F48" w:rsidRDefault="006D0AEA" w:rsidP="006D0AEA">
      <w:pPr>
        <w:tabs>
          <w:tab w:val="left" w:pos="9923"/>
          <w:tab w:val="left" w:pos="10065"/>
        </w:tabs>
        <w:spacing w:line="360" w:lineRule="auto"/>
        <w:ind w:left="142" w:right="142"/>
        <w:jc w:val="center"/>
        <w:rPr>
          <w:b/>
          <w:sz w:val="26"/>
          <w:szCs w:val="26"/>
        </w:rPr>
      </w:pPr>
      <w:r w:rsidRPr="005E1F48">
        <w:rPr>
          <w:b/>
          <w:sz w:val="26"/>
          <w:szCs w:val="26"/>
        </w:rPr>
        <w:t>ПОЛОЖЕНИЕ</w:t>
      </w:r>
    </w:p>
    <w:p w:rsidR="006D0AEA" w:rsidRPr="005E1F48" w:rsidRDefault="006D0AEA" w:rsidP="006D0AEA">
      <w:pPr>
        <w:tabs>
          <w:tab w:val="left" w:pos="9923"/>
          <w:tab w:val="left" w:pos="10065"/>
        </w:tabs>
        <w:spacing w:line="360" w:lineRule="auto"/>
        <w:ind w:left="142" w:right="142"/>
        <w:jc w:val="center"/>
        <w:rPr>
          <w:b/>
          <w:sz w:val="26"/>
          <w:szCs w:val="26"/>
        </w:rPr>
      </w:pPr>
      <w:r w:rsidRPr="005E1F48">
        <w:rPr>
          <w:b/>
          <w:sz w:val="26"/>
          <w:szCs w:val="26"/>
        </w:rPr>
        <w:t xml:space="preserve">о порядке присвоения имён муниципальным учреждениям, </w:t>
      </w:r>
    </w:p>
    <w:p w:rsidR="006D0AEA" w:rsidRPr="005E1F48" w:rsidRDefault="006D0AEA" w:rsidP="006D0AEA">
      <w:pPr>
        <w:tabs>
          <w:tab w:val="left" w:pos="9923"/>
          <w:tab w:val="left" w:pos="10065"/>
        </w:tabs>
        <w:spacing w:line="360" w:lineRule="auto"/>
        <w:ind w:left="142" w:right="142"/>
        <w:jc w:val="center"/>
        <w:rPr>
          <w:b/>
          <w:sz w:val="26"/>
          <w:szCs w:val="26"/>
        </w:rPr>
      </w:pPr>
      <w:r w:rsidRPr="005E1F48">
        <w:rPr>
          <w:b/>
          <w:sz w:val="26"/>
          <w:szCs w:val="26"/>
        </w:rPr>
        <w:t xml:space="preserve">паркам, площадям, установки мемориальных досок и памятных знаков на территории Чугуевского муниципального </w:t>
      </w:r>
      <w:bookmarkStart w:id="1" w:name="sub_1100"/>
      <w:r w:rsidRPr="005E1F48">
        <w:rPr>
          <w:b/>
          <w:sz w:val="26"/>
          <w:szCs w:val="26"/>
        </w:rPr>
        <w:t>округа</w:t>
      </w:r>
    </w:p>
    <w:p w:rsidR="006D0AEA" w:rsidRPr="005E1F48" w:rsidRDefault="006D0AEA" w:rsidP="006D0AEA">
      <w:pPr>
        <w:tabs>
          <w:tab w:val="left" w:pos="9923"/>
          <w:tab w:val="left" w:pos="10065"/>
        </w:tabs>
        <w:spacing w:line="360" w:lineRule="auto"/>
        <w:ind w:left="142" w:right="142"/>
        <w:jc w:val="center"/>
        <w:rPr>
          <w:sz w:val="26"/>
          <w:szCs w:val="26"/>
          <w:highlight w:val="yellow"/>
        </w:rPr>
      </w:pPr>
    </w:p>
    <w:p w:rsidR="006D0AEA" w:rsidRPr="005E1F48" w:rsidRDefault="006D0AEA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1F48">
        <w:rPr>
          <w:rFonts w:ascii="Times New Roman" w:hAnsi="Times New Roman"/>
          <w:color w:val="auto"/>
          <w:sz w:val="26"/>
          <w:szCs w:val="26"/>
        </w:rPr>
        <w:t>1. Общие положения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2" w:name="sub_1101"/>
      <w:bookmarkEnd w:id="1"/>
      <w:r w:rsidRPr="005E1F48">
        <w:rPr>
          <w:sz w:val="26"/>
          <w:szCs w:val="26"/>
        </w:rPr>
        <w:t xml:space="preserve">1.1. </w:t>
      </w:r>
      <w:proofErr w:type="gramStart"/>
      <w:r w:rsidRPr="005E1F48">
        <w:rPr>
          <w:sz w:val="26"/>
          <w:szCs w:val="26"/>
        </w:rPr>
        <w:t>Настоящее Положение 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 (далее - Положение) разработано с целью сохранения в памяти потомков сведений о выдающихся личностях и исторических событиях, связанных с Чугуевским муниципальным округом, формирования историко-культурной среды на территории Чугуевского муниципального округа, информирования гостей и жителей округа об истории Чугуевского муниципального округа</w:t>
      </w:r>
      <w:proofErr w:type="gramEnd"/>
      <w:r w:rsidRPr="005E1F48">
        <w:rPr>
          <w:sz w:val="26"/>
          <w:szCs w:val="26"/>
        </w:rPr>
        <w:t xml:space="preserve"> и регулирует вопросы, связанные с  порядком и условиями присвоения имён, установки, содержания, демонтажа указателей с присвоенными именами (далее - указатели), мемориальных досок и памятных знаков.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1.2. Увековечению подлежит память о выдающихся государственных и общественных деятелях, представителях науки, культуры, искусства и других общественных сфер, родившихся, проживавших либо осуществлявших свою деятельность в Чугуевском муниципальном округе и заслуживших широкое признание (далее - выдающиеся личности), а также память об общезначимых исторических событиях, происходивших на территории Чугуевского муниципального округа (далее - исторические события).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3" w:name="sub_1102"/>
      <w:bookmarkEnd w:id="2"/>
      <w:r w:rsidRPr="005E1F48">
        <w:rPr>
          <w:sz w:val="26"/>
          <w:szCs w:val="26"/>
        </w:rPr>
        <w:t xml:space="preserve">1.3. </w:t>
      </w:r>
      <w:proofErr w:type="gramStart"/>
      <w:r w:rsidRPr="005E1F48">
        <w:rPr>
          <w:sz w:val="26"/>
          <w:szCs w:val="26"/>
        </w:rPr>
        <w:t xml:space="preserve">Настоящее Положение разработано в соответствии </w:t>
      </w:r>
      <w:r w:rsidRPr="006D0AEA">
        <w:rPr>
          <w:sz w:val="26"/>
          <w:szCs w:val="26"/>
        </w:rPr>
        <w:t xml:space="preserve">с </w:t>
      </w:r>
      <w:hyperlink r:id="rId6" w:history="1">
        <w:r w:rsidRPr="006D0AEA">
          <w:rPr>
            <w:rStyle w:val="a5"/>
            <w:color w:val="auto"/>
            <w:sz w:val="26"/>
            <w:szCs w:val="26"/>
          </w:rPr>
          <w:t>федеральными</w:t>
        </w:r>
      </w:hyperlink>
      <w:r w:rsidRPr="005E1F48">
        <w:rPr>
          <w:b/>
          <w:sz w:val="26"/>
          <w:szCs w:val="26"/>
        </w:rPr>
        <w:t xml:space="preserve"> </w:t>
      </w:r>
      <w:r w:rsidRPr="005E1F48">
        <w:rPr>
          <w:sz w:val="26"/>
          <w:szCs w:val="26"/>
        </w:rPr>
        <w:t>законами</w:t>
      </w:r>
      <w:r w:rsidRPr="005E1F48">
        <w:rPr>
          <w:b/>
          <w:sz w:val="26"/>
          <w:szCs w:val="26"/>
        </w:rPr>
        <w:t xml:space="preserve"> </w:t>
      </w:r>
      <w:r w:rsidRPr="005E1F48">
        <w:rPr>
          <w:sz w:val="26"/>
          <w:szCs w:val="26"/>
        </w:rPr>
        <w:t>от 25</w:t>
      </w:r>
      <w:r>
        <w:rPr>
          <w:sz w:val="26"/>
          <w:szCs w:val="26"/>
        </w:rPr>
        <w:t xml:space="preserve"> июня </w:t>
      </w:r>
      <w:r w:rsidRPr="005E1F48">
        <w:rPr>
          <w:sz w:val="26"/>
          <w:szCs w:val="26"/>
        </w:rPr>
        <w:t>2002 г</w:t>
      </w:r>
      <w:r>
        <w:rPr>
          <w:sz w:val="26"/>
          <w:szCs w:val="26"/>
        </w:rPr>
        <w:t>ода</w:t>
      </w:r>
      <w:r w:rsidRPr="005E1F48">
        <w:rPr>
          <w:sz w:val="26"/>
          <w:szCs w:val="26"/>
        </w:rPr>
        <w:t xml:space="preserve"> № 73-ФЗ «Об объектах культурного наследия (памятниках истории и культуры) народов Российской Федерации», от 14</w:t>
      </w:r>
      <w:r>
        <w:rPr>
          <w:sz w:val="26"/>
          <w:szCs w:val="26"/>
        </w:rPr>
        <w:t xml:space="preserve"> января </w:t>
      </w:r>
      <w:r w:rsidRPr="005E1F48">
        <w:rPr>
          <w:sz w:val="26"/>
          <w:szCs w:val="26"/>
        </w:rPr>
        <w:t>1993 г</w:t>
      </w:r>
      <w:r>
        <w:rPr>
          <w:sz w:val="26"/>
          <w:szCs w:val="26"/>
        </w:rPr>
        <w:t>ода</w:t>
      </w:r>
      <w:r w:rsidRPr="005E1F48">
        <w:rPr>
          <w:sz w:val="26"/>
          <w:szCs w:val="26"/>
        </w:rPr>
        <w:t xml:space="preserve"> № 4292-1 «Об увековечивании памяти погибших при защите Отечества», от 13</w:t>
      </w:r>
      <w:r>
        <w:rPr>
          <w:sz w:val="26"/>
          <w:szCs w:val="26"/>
        </w:rPr>
        <w:t xml:space="preserve"> марта </w:t>
      </w:r>
      <w:r w:rsidRPr="005E1F48">
        <w:rPr>
          <w:sz w:val="26"/>
          <w:szCs w:val="26"/>
        </w:rPr>
        <w:t>1995 г</w:t>
      </w:r>
      <w:r w:rsidR="001764D6">
        <w:rPr>
          <w:sz w:val="26"/>
          <w:szCs w:val="26"/>
        </w:rPr>
        <w:t>ода</w:t>
      </w:r>
      <w:r w:rsidRPr="005E1F48">
        <w:rPr>
          <w:sz w:val="26"/>
          <w:szCs w:val="26"/>
        </w:rPr>
        <w:t xml:space="preserve"> № 32-ФЗ «О Днях воинской славы и памятных датах </w:t>
      </w:r>
      <w:r w:rsidRPr="005E1F48">
        <w:rPr>
          <w:sz w:val="26"/>
          <w:szCs w:val="26"/>
        </w:rPr>
        <w:lastRenderedPageBreak/>
        <w:t>России», от 06</w:t>
      </w:r>
      <w:r w:rsidR="001764D6">
        <w:rPr>
          <w:sz w:val="26"/>
          <w:szCs w:val="26"/>
        </w:rPr>
        <w:t xml:space="preserve"> октября </w:t>
      </w:r>
      <w:r w:rsidRPr="005E1F48">
        <w:rPr>
          <w:sz w:val="26"/>
          <w:szCs w:val="26"/>
        </w:rPr>
        <w:t>2003 г</w:t>
      </w:r>
      <w:r w:rsidR="001764D6">
        <w:rPr>
          <w:sz w:val="26"/>
          <w:szCs w:val="26"/>
        </w:rPr>
        <w:t>ода</w:t>
      </w:r>
      <w:r w:rsidRPr="005E1F48">
        <w:rPr>
          <w:sz w:val="26"/>
          <w:szCs w:val="26"/>
        </w:rPr>
        <w:t xml:space="preserve"> № 131-ФЗ «Об общих</w:t>
      </w:r>
      <w:proofErr w:type="gramEnd"/>
      <w:r w:rsidRPr="005E1F48">
        <w:rPr>
          <w:sz w:val="26"/>
          <w:szCs w:val="26"/>
        </w:rPr>
        <w:t xml:space="preserve"> </w:t>
      </w:r>
      <w:proofErr w:type="gramStart"/>
      <w:r w:rsidRPr="005E1F48">
        <w:rPr>
          <w:sz w:val="26"/>
          <w:szCs w:val="26"/>
        </w:rPr>
        <w:t>принципах</w:t>
      </w:r>
      <w:proofErr w:type="gramEnd"/>
      <w:r w:rsidRPr="005E1F48">
        <w:rPr>
          <w:sz w:val="26"/>
          <w:szCs w:val="26"/>
        </w:rPr>
        <w:t xml:space="preserve"> организации местного самоуправления в Российской Федерации».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4" w:name="sub_1103"/>
      <w:bookmarkEnd w:id="3"/>
    </w:p>
    <w:p w:rsidR="006D0AEA" w:rsidRPr="005E1F48" w:rsidRDefault="00F26BC4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sub_1200"/>
      <w:bookmarkEnd w:id="4"/>
      <w:r>
        <w:rPr>
          <w:rFonts w:ascii="Times New Roman" w:hAnsi="Times New Roman"/>
          <w:color w:val="auto"/>
          <w:sz w:val="26"/>
          <w:szCs w:val="26"/>
        </w:rPr>
        <w:t xml:space="preserve">Статья </w:t>
      </w:r>
      <w:r w:rsidR="006D0AEA" w:rsidRPr="005E1F48">
        <w:rPr>
          <w:rFonts w:ascii="Times New Roman" w:hAnsi="Times New Roman"/>
          <w:color w:val="auto"/>
          <w:sz w:val="26"/>
          <w:szCs w:val="26"/>
        </w:rPr>
        <w:t xml:space="preserve">2. Требования к оформлению указателей с наименованием присвоенных имён муниципальным учреждениям, паркам, площадям, мемориальных досок и памятных знаков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и другие архитектурные формы. Памятный знак может быть не привязан к конкретному адресу (конкретному зданию), где происходило событие.  На памятном знаке может быть не указано, на протяжении какого временного отрезка выдающаяся личность находилась в том или ином учреждении, доме, селе.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6" w:name="sub_1201"/>
      <w:bookmarkEnd w:id="5"/>
      <w:r w:rsidRPr="005E1F48">
        <w:rPr>
          <w:sz w:val="26"/>
          <w:szCs w:val="26"/>
        </w:rPr>
        <w:t xml:space="preserve">2.2. Мемориальная доска -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7" w:name="sub_1202"/>
      <w:bookmarkEnd w:id="6"/>
      <w:r w:rsidRPr="005E1F48">
        <w:rPr>
          <w:sz w:val="26"/>
          <w:szCs w:val="26"/>
        </w:rPr>
        <w:t>2.3. Мемориальная доска и памятный знак, как правило, содержит краткие биографические сведения.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В память о выдающейся личности и историческом событии устанавливается только одна мемориальная доска или памятный знак.</w:t>
      </w:r>
    </w:p>
    <w:bookmarkEnd w:id="7"/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Текст на мемориальной доске также должен содержать указание 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lastRenderedPageBreak/>
        <w:t xml:space="preserve">В композицию мемориальной доски и памятного знака, помимо текста, могут быть включены портретные изображения, декоративные элементы, подсветка.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2.4. Указатель – табличка с информацией о присвоении имени муниципальному учреждению, парку, площади.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"бывшая" в соответствующих падежах; историческое наименование заключается в скобки или выполняется ниже более мелким шрифтом.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8" w:name="sub_1203"/>
      <w:r w:rsidRPr="005E1F48">
        <w:rPr>
          <w:sz w:val="26"/>
          <w:szCs w:val="26"/>
        </w:rPr>
        <w:t>2.5. Изготовление указателей, мемориальных досок и памятных знаков производится только из качественных и долговечных материалов (мрамор, гранит, металла, высокопрочные синтетические материалы и др.)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2.6. Мемориальные доски и памятные знаки устанавливаются на хорошо просматриваемых местах. 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2.7. </w:t>
      </w:r>
      <w:proofErr w:type="gramStart"/>
      <w:r w:rsidRPr="005E1F48">
        <w:rPr>
          <w:sz w:val="26"/>
          <w:szCs w:val="26"/>
        </w:rPr>
        <w:t xml:space="preserve">В случае если указатель, мемориальная доска или памятный знак устанавливается на здании, являющемся объектом культурного наследия, </w:t>
      </w:r>
      <w:bookmarkStart w:id="9" w:name="sub_1306"/>
      <w:r w:rsidRPr="005E1F48">
        <w:rPr>
          <w:sz w:val="26"/>
          <w:szCs w:val="26"/>
        </w:rPr>
        <w:t>а мемориальное сооружение -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</w:p>
    <w:bookmarkEnd w:id="9"/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</w:p>
    <w:p w:rsidR="006D0AEA" w:rsidRPr="005E1F48" w:rsidRDefault="00F26BC4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10" w:name="sub_1300"/>
      <w:bookmarkEnd w:id="8"/>
      <w:r>
        <w:rPr>
          <w:rFonts w:ascii="Times New Roman" w:hAnsi="Times New Roman"/>
          <w:color w:val="auto"/>
          <w:sz w:val="26"/>
          <w:szCs w:val="26"/>
        </w:rPr>
        <w:t xml:space="preserve">Статья </w:t>
      </w:r>
      <w:r w:rsidR="006D0AEA" w:rsidRPr="005E1F48">
        <w:rPr>
          <w:rFonts w:ascii="Times New Roman" w:hAnsi="Times New Roman"/>
          <w:color w:val="auto"/>
          <w:sz w:val="26"/>
          <w:szCs w:val="26"/>
        </w:rPr>
        <w:t xml:space="preserve">3. Основания для </w:t>
      </w:r>
      <w:bookmarkEnd w:id="10"/>
      <w:r w:rsidR="006D0AEA" w:rsidRPr="005E1F48">
        <w:rPr>
          <w:rFonts w:ascii="Times New Roman" w:hAnsi="Times New Roman"/>
          <w:color w:val="auto"/>
          <w:sz w:val="26"/>
          <w:szCs w:val="26"/>
        </w:rPr>
        <w:t>присвоения имён муниципальным учреждениям, паркам, площадям, установки мемориальных досок, памятных знаков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11" w:name="sub_1301"/>
      <w:r w:rsidRPr="005E1F48">
        <w:rPr>
          <w:sz w:val="26"/>
          <w:szCs w:val="26"/>
        </w:rPr>
        <w:t>3.1.Основаниями для присвоения имён муниципальным учреждениям, паркам, площадям, установки мемориальных досок, памятных знаков являются: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lastRenderedPageBreak/>
        <w:t>- значимость события в истории Чугуевского муниципального  округа – наличие достоверных сведений о значимости события в его истории;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12" w:name="sub_1303"/>
      <w:bookmarkStart w:id="13" w:name="sub_1302"/>
      <w:bookmarkEnd w:id="11"/>
      <w:r w:rsidRPr="005E1F48">
        <w:rPr>
          <w:sz w:val="26"/>
          <w:szCs w:val="26"/>
        </w:rPr>
        <w:t xml:space="preserve">- значимость личности в истории Чугуевского муниципального округа, особый вклад лица в определенную сферу деятельности, принесший долговременную пользу Чугуевскому муниципальному округу - </w:t>
      </w:r>
      <w:bookmarkEnd w:id="12"/>
      <w:r w:rsidRPr="005E1F48">
        <w:rPr>
          <w:sz w:val="26"/>
          <w:szCs w:val="26"/>
        </w:rPr>
        <w:t>наличие официально признанных достижений личности какой-либо сфере деятельности (наличие государственных, региональных, местных наград и званий).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14" w:name="sub_1305"/>
      <w:bookmarkEnd w:id="13"/>
      <w:r w:rsidRPr="005E1F48">
        <w:rPr>
          <w:sz w:val="26"/>
          <w:szCs w:val="26"/>
        </w:rPr>
        <w:t>3.2. Присвоение имени,  установка мемориальной доски или памятного знака производится на основании решения Думы Чугуевского муниципального округа (далее - Дума округа).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3.3. В целях объективной оценки значимости выдающегося лица, имя которого предлагается увековечить, или исторического события, решение об увековечении памяти принимается не ранее чем: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через 1 год после кончины лица, чьи заслуги получили официальное признание (наличие государственных наград);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через 3 года после кончины иных лиц; 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через 5 года после исторического события.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</w:p>
    <w:p w:rsidR="006D0AEA" w:rsidRPr="005E1F48" w:rsidRDefault="00F26BC4" w:rsidP="006D0AEA">
      <w:pPr>
        <w:tabs>
          <w:tab w:val="left" w:pos="9923"/>
          <w:tab w:val="left" w:pos="10065"/>
        </w:tabs>
        <w:spacing w:line="360" w:lineRule="auto"/>
        <w:ind w:right="142" w:firstLine="709"/>
        <w:jc w:val="both"/>
        <w:rPr>
          <w:b/>
          <w:sz w:val="26"/>
          <w:szCs w:val="26"/>
        </w:rPr>
      </w:pPr>
      <w:bookmarkStart w:id="15" w:name="sub_1400"/>
      <w:bookmarkEnd w:id="14"/>
      <w:r>
        <w:rPr>
          <w:b/>
          <w:sz w:val="26"/>
          <w:szCs w:val="26"/>
        </w:rPr>
        <w:t xml:space="preserve">Статья </w:t>
      </w:r>
      <w:r w:rsidR="006D0AEA" w:rsidRPr="005E1F48">
        <w:rPr>
          <w:b/>
          <w:sz w:val="26"/>
          <w:szCs w:val="26"/>
        </w:rPr>
        <w:t>4. Порядок рассмотрения и принятия решения о присвоении имён муниципальным учреждениям, паркам, площадям, об установке мемориальных досок и памятных знаков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16" w:name="sub_1401"/>
      <w:bookmarkEnd w:id="15"/>
      <w:r w:rsidRPr="005E1F48">
        <w:rPr>
          <w:sz w:val="26"/>
          <w:szCs w:val="26"/>
        </w:rPr>
        <w:t xml:space="preserve">4.1. Инициаторами увековечения памяти в форме присвоения имён муниципальным учреждениям, паркам, площадям, установки мемориальных досок, памятных знаков могут выступать органы государственной власти, органы местного самоуправления, организации, учреждения, предприятия, общественные организации и объединения, инициативные группы граждан численностью не менее 10 человек (далее - инициаторы).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pacing w:val="2"/>
          <w:sz w:val="26"/>
          <w:szCs w:val="26"/>
          <w:shd w:val="clear" w:color="auto" w:fill="FFFFFF"/>
        </w:rPr>
        <w:t xml:space="preserve">4.2. </w:t>
      </w:r>
      <w:bookmarkStart w:id="17" w:name="sub_1402"/>
      <w:bookmarkEnd w:id="16"/>
      <w:r w:rsidRPr="005E1F48">
        <w:rPr>
          <w:sz w:val="26"/>
          <w:szCs w:val="26"/>
        </w:rPr>
        <w:t>Для увековечения памяти выдающихся личностей или исторических событий инициаторы направляют на имя главы Чугуевского муниципального округа  (далее – глава округа) следующие документы: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- ходатайство с указанием формы увековечения памяти выдающейся личности или исторического события с мотивированным обоснованием </w:t>
      </w:r>
      <w:r w:rsidRPr="005E1F48">
        <w:rPr>
          <w:sz w:val="26"/>
          <w:szCs w:val="26"/>
        </w:rPr>
        <w:lastRenderedPageBreak/>
        <w:t>необходимости увековечения, а также указанием полного наименования и адреса органа или лица, вносящего ходатайство;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- краткую историко-биографическую или историческую справку о выдающейся личности или историческом событии;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копии архивных и иных документов, подтверждающих заслуги личности или достоверность исторического события;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согласие членов семьи (родителей, супругов, детей, внуков или других родственников) увековечиваемого лица на использование его имени (по возможности);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-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 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4.3. При установке мемориальной доски или памятного знака, кроме документов, указанных в пункте 4.2. настоящего Положения, инициатор представляет следующие документы: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сведения о предполагаемом месте установки мемориальной доски, памятного знака;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свершение в данном месте исторического события;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эскизный проект мемориальной доски или памятного знака с проектом текста, соответствующего требованиям  пункта 2.3. настоящего Положения;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документы, подтверждающие согласие собственника объекта недвижимости на установку мемориальной доски, памятного знака;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в случае</w:t>
      </w:r>
      <w:proofErr w:type="gramStart"/>
      <w:r w:rsidRPr="005E1F48">
        <w:rPr>
          <w:sz w:val="26"/>
          <w:szCs w:val="26"/>
        </w:rPr>
        <w:t>,</w:t>
      </w:r>
      <w:proofErr w:type="gramEnd"/>
      <w:r w:rsidRPr="005E1F48">
        <w:rPr>
          <w:sz w:val="26"/>
          <w:szCs w:val="26"/>
        </w:rPr>
        <w:t xml:space="preserve"> если здание является объектом культурного наследия, -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в случае финансирования работ, связанных с увековечением памяти,  за счет средств инициатора, - сведения о лице, которое будет являться собственником указателя, мемориальной доски, памятного знака, а также о лице, которое 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lastRenderedPageBreak/>
        <w:t>4.4. Документы, представленные не в полном объеме, подлежат возврату инициатору без рассмотрения.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4.5. Глава  округа в течение 3 рабочих дней направляет поступившие от инициатора документы для их предварительного рассмотрения в комиссию по награждению (далее – Комиссия).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rFonts w:eastAsia="Calibri"/>
          <w:sz w:val="26"/>
          <w:szCs w:val="26"/>
          <w:lang w:eastAsia="en-US"/>
        </w:rPr>
        <w:t>4.6</w:t>
      </w:r>
      <w:r w:rsidRPr="005E1F48">
        <w:rPr>
          <w:sz w:val="26"/>
          <w:szCs w:val="26"/>
        </w:rPr>
        <w:t>. Комиссия в срок не позднее 20 дней со дня получения ходатайства и документов, указанных в пунктах 4.2, 4.3 настоящего Положения, принимает одно из следующих решений: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поддержать ходатайство и рекомендовать Думе округа принять решение об увековечении памяти выдающейся личности или исторического события в определённой форме;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рекомендовать Думе округа отклонить ходатайство в связи с отсутствием оснований, указанных в пункте 3.1 настоящего Положения, или не истечением сроков, установленных в пункте 3.3 настоящего Положения. Данное решение должно быть мотивированным.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 xml:space="preserve"> Решение Комиссии считается принятым, если за него проголосовало большинство от установленного числа членов Комиссии.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Решение Комиссии оформляется на основании протокола заседания.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Решение Комиссии в течение 3 рабочих дней со дня его принятия направляется главе округа. К решению прилагаются все документы по данному вопросу, поступившие в Комиссию.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4.7. Глава округа в течение 5 рабочих дней со дня получения решения Комиссии направляет в Думу округа обращение об увековечении памяти выдающейся личности или исторического события. 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К обращению прилагаются проект решения Думы округа, пояснительная записка, содержащая обоснование необходимости принятия данного решения, а также указание источника финансирования работ по проектированию, изготовлению, установке и содержанию указателя, мемориальной доски или памятного знака, решение Комиссии, копия ходатайства и документы, поступившие вместе с ходатайством.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 xml:space="preserve">4.8.  Дума округа рассматривает вопрос об увековечении памяти на очередном заседании. В случае необходимости направления запросов о представлении дополнительных документов, срок рассмотрения вопроса об </w:t>
      </w:r>
      <w:r w:rsidRPr="005E1F48">
        <w:rPr>
          <w:sz w:val="26"/>
          <w:szCs w:val="26"/>
        </w:rPr>
        <w:lastRenderedPageBreak/>
        <w:t>увековечении памяти продляется на время, необходимое для получения дополнительных документов.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В решении Думы округа также указывается источник финансирования работ по проектированию, изготовлению, установке и содержанию указателя, мемориальной доски, памятного знака.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4.9. В случае</w:t>
      </w:r>
      <w:proofErr w:type="gramStart"/>
      <w:r w:rsidRPr="005E1F48">
        <w:rPr>
          <w:sz w:val="26"/>
          <w:szCs w:val="26"/>
        </w:rPr>
        <w:t>,</w:t>
      </w:r>
      <w:proofErr w:type="gramEnd"/>
      <w:r w:rsidRPr="005E1F48">
        <w:rPr>
          <w:sz w:val="26"/>
          <w:szCs w:val="26"/>
        </w:rPr>
        <w:t xml:space="preserve"> если на заседании Думы округа принято решение об отказе в увековечении памяти, копия решения Думы округа в течение 3 рабочих дней направляется инициатору.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4.10. Повторное ходатайство в отношении одного и того же лица или события рассматривается не ранее чем через год после вынесения Думой округа решения об отклонении соответствующего ходатайства.</w:t>
      </w:r>
    </w:p>
    <w:p w:rsidR="006D0AEA" w:rsidRPr="005E1F48" w:rsidRDefault="006D0AEA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18" w:name="sub_1500"/>
      <w:bookmarkEnd w:id="17"/>
    </w:p>
    <w:p w:rsidR="006D0AEA" w:rsidRPr="005E1F48" w:rsidRDefault="00F26BC4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Статья </w:t>
      </w:r>
      <w:r w:rsidR="006D0AEA" w:rsidRPr="005E1F48">
        <w:rPr>
          <w:rFonts w:ascii="Times New Roman" w:hAnsi="Times New Roman"/>
          <w:color w:val="auto"/>
          <w:sz w:val="26"/>
          <w:szCs w:val="26"/>
        </w:rPr>
        <w:t>5. Порядок учёта и содержания указателей с наименованием присвоенных имён муниципальным учреждениям, паркам, площадям, мемориальных досок и памятных знаков</w:t>
      </w:r>
    </w:p>
    <w:p w:rsidR="006D0AEA" w:rsidRPr="005E1F48" w:rsidRDefault="006D0AEA" w:rsidP="006D0AEA">
      <w:pPr>
        <w:tabs>
          <w:tab w:val="left" w:pos="284"/>
          <w:tab w:val="left" w:pos="9356"/>
          <w:tab w:val="left" w:pos="9923"/>
          <w:tab w:val="left" w:pos="10065"/>
        </w:tabs>
        <w:spacing w:line="360" w:lineRule="auto"/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E1F48">
        <w:rPr>
          <w:rFonts w:eastAsia="Calibri"/>
          <w:sz w:val="26"/>
          <w:szCs w:val="26"/>
          <w:lang w:eastAsia="en-US"/>
        </w:rPr>
        <w:t xml:space="preserve">5.1. Учёт указателей, мемориальных досок и памятных знаков осуществляет орган, уполномоченный администрацией Чугуевского муниципального округа (далее – Администрация округа). </w:t>
      </w:r>
    </w:p>
    <w:p w:rsidR="006D0AEA" w:rsidRPr="005E1F48" w:rsidRDefault="006D0AEA" w:rsidP="006D0AEA">
      <w:pPr>
        <w:tabs>
          <w:tab w:val="left" w:pos="284"/>
          <w:tab w:val="left" w:pos="9356"/>
          <w:tab w:val="left" w:pos="9923"/>
          <w:tab w:val="left" w:pos="10065"/>
        </w:tabs>
        <w:spacing w:line="360" w:lineRule="auto"/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E1F48">
        <w:rPr>
          <w:rFonts w:eastAsia="Calibri"/>
          <w:sz w:val="26"/>
          <w:szCs w:val="26"/>
          <w:lang w:eastAsia="en-US"/>
        </w:rPr>
        <w:t xml:space="preserve">5.2. Указатель, мемориальная доска, памятный знак в установленном порядке могут быть </w:t>
      </w:r>
      <w:proofErr w:type="gramStart"/>
      <w:r w:rsidRPr="005E1F48">
        <w:rPr>
          <w:rFonts w:eastAsia="Calibri"/>
          <w:sz w:val="26"/>
          <w:szCs w:val="26"/>
          <w:lang w:eastAsia="en-US"/>
        </w:rPr>
        <w:t>приняты</w:t>
      </w:r>
      <w:proofErr w:type="gramEnd"/>
      <w:r w:rsidRPr="005E1F48">
        <w:rPr>
          <w:rFonts w:eastAsia="Calibri"/>
          <w:sz w:val="26"/>
          <w:szCs w:val="26"/>
          <w:lang w:eastAsia="en-US"/>
        </w:rPr>
        <w:t xml:space="preserve"> в муниципальную собственность.</w:t>
      </w:r>
    </w:p>
    <w:p w:rsidR="006D0AEA" w:rsidRPr="005E1F48" w:rsidRDefault="006D0AEA" w:rsidP="006D0AEA">
      <w:pPr>
        <w:tabs>
          <w:tab w:val="left" w:pos="284"/>
          <w:tab w:val="left" w:pos="9356"/>
          <w:tab w:val="left" w:pos="9923"/>
          <w:tab w:val="left" w:pos="10065"/>
        </w:tabs>
        <w:spacing w:line="360" w:lineRule="auto"/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E1F48">
        <w:rPr>
          <w:rFonts w:eastAsia="Calibri"/>
          <w:sz w:val="26"/>
          <w:szCs w:val="26"/>
          <w:lang w:eastAsia="en-US"/>
        </w:rPr>
        <w:t>5.3. В случае принятия указателя, мемориальной доски, памятного знака в муниципальную собственность Администрация округа в установленном порядке включает данные объекты в реестр муниципальной собственности.</w:t>
      </w:r>
    </w:p>
    <w:p w:rsidR="006D0AEA" w:rsidRPr="005E1F48" w:rsidRDefault="006D0AEA" w:rsidP="006D0AEA">
      <w:pPr>
        <w:tabs>
          <w:tab w:val="left" w:pos="284"/>
          <w:tab w:val="left" w:pos="9356"/>
          <w:tab w:val="left" w:pos="9923"/>
          <w:tab w:val="left" w:pos="10065"/>
        </w:tabs>
        <w:spacing w:line="360" w:lineRule="auto"/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E1F48">
        <w:rPr>
          <w:rFonts w:eastAsia="Calibri"/>
          <w:sz w:val="26"/>
          <w:szCs w:val="26"/>
          <w:lang w:eastAsia="en-US"/>
        </w:rPr>
        <w:t>5.4.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- балансодержатель. 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bookmarkStart w:id="19" w:name="sub_1504"/>
      <w:bookmarkEnd w:id="18"/>
      <w:r w:rsidRPr="005E1F48">
        <w:rPr>
          <w:sz w:val="26"/>
          <w:szCs w:val="26"/>
        </w:rPr>
        <w:t>5.5. Указатели, мемориальные доски, памятные знаки, установленные после вступления в силу настоящего Положения с нарушением определенного Положением порядка, являются самовольно установленными и подлежат демонтажу за счет средств лица, их установившего.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</w:p>
    <w:p w:rsidR="006D0AEA" w:rsidRPr="005E1F48" w:rsidRDefault="00F26BC4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20" w:name="sub_1600"/>
      <w:bookmarkEnd w:id="19"/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Статья </w:t>
      </w:r>
      <w:r w:rsidR="006D0AEA" w:rsidRPr="005E1F48">
        <w:rPr>
          <w:rFonts w:ascii="Times New Roman" w:hAnsi="Times New Roman"/>
          <w:color w:val="auto"/>
          <w:sz w:val="26"/>
          <w:szCs w:val="26"/>
        </w:rPr>
        <w:t>6. Порядок обеспечения демонтажа указателей с наименованием присвоенных имён муниципальным учреждениям, паркам, площадям, мемориальных досок и памятных знаков</w:t>
      </w:r>
    </w:p>
    <w:bookmarkEnd w:id="20"/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6.1.</w:t>
      </w:r>
      <w:r w:rsidR="00F26BC4">
        <w:rPr>
          <w:sz w:val="26"/>
          <w:szCs w:val="26"/>
        </w:rPr>
        <w:t xml:space="preserve"> </w:t>
      </w:r>
      <w:r w:rsidRPr="005E1F48">
        <w:rPr>
          <w:sz w:val="26"/>
          <w:szCs w:val="26"/>
        </w:rPr>
        <w:t>Указатели, мемориальные доски, памятные знаки на территории Чугуевского муниципального округа демонтируются: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- при неудовлетворительном состоянии указателя, мемориальной доски, памятного знака с целью их замены </w:t>
      </w:r>
      <w:proofErr w:type="gramStart"/>
      <w:r w:rsidRPr="005E1F48">
        <w:rPr>
          <w:sz w:val="26"/>
          <w:szCs w:val="26"/>
        </w:rPr>
        <w:t>новыми</w:t>
      </w:r>
      <w:proofErr w:type="gramEnd"/>
      <w:r w:rsidRPr="005E1F48">
        <w:rPr>
          <w:sz w:val="26"/>
          <w:szCs w:val="26"/>
        </w:rPr>
        <w:t>;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- при отсутствии решения Думы округа о присвоении имени муниципальному учреждению, парку, площади, об установке мемориальной доски, памятного знака.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округа не менее чем за 14 дней до начала осуществления работ. 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  <w:r w:rsidRPr="005E1F48">
        <w:rPr>
          <w:sz w:val="26"/>
          <w:szCs w:val="26"/>
        </w:rPr>
        <w:t xml:space="preserve">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новыми обеспечивает балансодержатель.</w:t>
      </w:r>
    </w:p>
    <w:p w:rsidR="006D0AEA" w:rsidRPr="005E1F48" w:rsidRDefault="006D0AEA" w:rsidP="006D0AEA">
      <w:pPr>
        <w:spacing w:line="360" w:lineRule="auto"/>
        <w:ind w:firstLine="709"/>
        <w:jc w:val="both"/>
        <w:rPr>
          <w:sz w:val="26"/>
          <w:szCs w:val="26"/>
        </w:rPr>
      </w:pPr>
    </w:p>
    <w:p w:rsidR="006D0AEA" w:rsidRPr="005E1F48" w:rsidRDefault="00F26BC4" w:rsidP="006D0AE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21" w:name="sub_1700"/>
      <w:r>
        <w:rPr>
          <w:rFonts w:ascii="Times New Roman" w:hAnsi="Times New Roman"/>
          <w:color w:val="auto"/>
          <w:sz w:val="26"/>
          <w:szCs w:val="26"/>
        </w:rPr>
        <w:t xml:space="preserve">Статья </w:t>
      </w:r>
      <w:r w:rsidR="006D0AEA" w:rsidRPr="005E1F48">
        <w:rPr>
          <w:rFonts w:ascii="Times New Roman" w:hAnsi="Times New Roman"/>
          <w:color w:val="auto"/>
          <w:sz w:val="26"/>
          <w:szCs w:val="26"/>
        </w:rPr>
        <w:t>7. Финансирование работ по проектированию, изготовлению, установке и содержанию указателей, мемориальных досок, памятных знаков</w:t>
      </w:r>
    </w:p>
    <w:bookmarkEnd w:id="21"/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Финансирование работ, связанных с увековечением памяти выдающихся личностей и исторических событий, может осуществляться за счет средств: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инициатора увековечения памяти;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бюджета Чугуевского муниципального округа;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добровольных пожертвований юридических и (или) физических лиц;</w:t>
      </w:r>
    </w:p>
    <w:p w:rsidR="006D0AEA" w:rsidRPr="005E1F48" w:rsidRDefault="006D0AEA" w:rsidP="006D0AE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>- иных источников, не противоречащих требованиям законодательства Российской Федерации.</w:t>
      </w:r>
    </w:p>
    <w:sectPr w:rsidR="006D0AEA" w:rsidRPr="005E1F48" w:rsidSect="003749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3"/>
    <w:rsid w:val="0000678D"/>
    <w:rsid w:val="001764D6"/>
    <w:rsid w:val="001E790C"/>
    <w:rsid w:val="002D1B47"/>
    <w:rsid w:val="0037491F"/>
    <w:rsid w:val="00415453"/>
    <w:rsid w:val="004E0554"/>
    <w:rsid w:val="004E1B1B"/>
    <w:rsid w:val="005E0779"/>
    <w:rsid w:val="006D0AEA"/>
    <w:rsid w:val="007507B9"/>
    <w:rsid w:val="009A2EFC"/>
    <w:rsid w:val="009D32AA"/>
    <w:rsid w:val="009F6B59"/>
    <w:rsid w:val="00CE173E"/>
    <w:rsid w:val="00E255A3"/>
    <w:rsid w:val="00F26BC4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25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6D0AEA"/>
    <w:rPr>
      <w:color w:val="106BBE"/>
    </w:rPr>
  </w:style>
  <w:style w:type="paragraph" w:customStyle="1" w:styleId="formattext">
    <w:name w:val="formattext"/>
    <w:basedOn w:val="a"/>
    <w:rsid w:val="006D0A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25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6D0AEA"/>
    <w:rPr>
      <w:color w:val="106BBE"/>
    </w:rPr>
  </w:style>
  <w:style w:type="paragraph" w:customStyle="1" w:styleId="formattext">
    <w:name w:val="formattext"/>
    <w:basedOn w:val="a"/>
    <w:rsid w:val="006D0A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2021-05-13T01:35:00Z</dcterms:created>
  <dcterms:modified xsi:type="dcterms:W3CDTF">2021-05-28T06:00:00Z</dcterms:modified>
</cp:coreProperties>
</file>