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B7" w:rsidRPr="00B24043" w:rsidRDefault="00F974B7" w:rsidP="00F974B7">
      <w:pPr>
        <w:tabs>
          <w:tab w:val="left" w:pos="4820"/>
        </w:tabs>
      </w:pPr>
      <w:r w:rsidRPr="00B24043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4B7" w:rsidRPr="00B24043" w:rsidRDefault="00F974B7" w:rsidP="00F974B7"/>
    <w:p w:rsidR="00F974B7" w:rsidRPr="00B24043" w:rsidRDefault="00A81549" w:rsidP="00F974B7">
      <w:pPr>
        <w:jc w:val="center"/>
        <w:rPr>
          <w:b/>
          <w:spacing w:val="40"/>
          <w:sz w:val="32"/>
        </w:rPr>
      </w:pPr>
      <w:r w:rsidRPr="00B24043">
        <w:rPr>
          <w:b/>
          <w:spacing w:val="40"/>
          <w:sz w:val="32"/>
        </w:rPr>
        <w:t>АДМИНИСТРАЦИЯ</w:t>
      </w:r>
    </w:p>
    <w:p w:rsidR="00F974B7" w:rsidRPr="00B24043" w:rsidRDefault="00F974B7" w:rsidP="00F974B7">
      <w:pPr>
        <w:jc w:val="center"/>
        <w:rPr>
          <w:b/>
          <w:spacing w:val="40"/>
          <w:sz w:val="32"/>
        </w:rPr>
      </w:pPr>
      <w:r w:rsidRPr="00B24043">
        <w:rPr>
          <w:b/>
          <w:spacing w:val="40"/>
          <w:sz w:val="32"/>
        </w:rPr>
        <w:t>ЧУГУЕВСКОГО МУНИЦИПАЛЬНОГО ОКРУГА</w:t>
      </w:r>
    </w:p>
    <w:p w:rsidR="00F974B7" w:rsidRPr="00B24043" w:rsidRDefault="00F974B7" w:rsidP="00F974B7">
      <w:pPr>
        <w:jc w:val="center"/>
        <w:rPr>
          <w:b/>
          <w:spacing w:val="40"/>
          <w:sz w:val="32"/>
        </w:rPr>
      </w:pPr>
      <w:r w:rsidRPr="00B24043">
        <w:rPr>
          <w:b/>
          <w:spacing w:val="40"/>
          <w:sz w:val="32"/>
        </w:rPr>
        <w:t>ПРИМОРСКОГО КРАЯ</w:t>
      </w:r>
    </w:p>
    <w:p w:rsidR="00F974B7" w:rsidRPr="00B24043" w:rsidRDefault="00F974B7" w:rsidP="00F974B7">
      <w:pPr>
        <w:jc w:val="center"/>
        <w:rPr>
          <w:b/>
          <w:spacing w:val="80"/>
          <w:sz w:val="16"/>
        </w:rPr>
      </w:pPr>
    </w:p>
    <w:p w:rsidR="00F974B7" w:rsidRPr="00B24043" w:rsidRDefault="00F974B7" w:rsidP="00F974B7">
      <w:pPr>
        <w:jc w:val="center"/>
        <w:rPr>
          <w:b/>
          <w:spacing w:val="80"/>
          <w:sz w:val="16"/>
        </w:rPr>
      </w:pPr>
    </w:p>
    <w:p w:rsidR="00F974B7" w:rsidRPr="002A5B4A" w:rsidRDefault="00F974B7" w:rsidP="00F974B7">
      <w:pPr>
        <w:jc w:val="center"/>
        <w:rPr>
          <w:spacing w:val="70"/>
          <w:sz w:val="28"/>
        </w:rPr>
      </w:pPr>
      <w:r w:rsidRPr="002A5B4A">
        <w:rPr>
          <w:spacing w:val="70"/>
          <w:sz w:val="28"/>
        </w:rPr>
        <w:t>ПОСТАНОВЛЕНИЕ</w:t>
      </w:r>
    </w:p>
    <w:p w:rsidR="00F974B7" w:rsidRPr="002A5B4A" w:rsidRDefault="00F974B7" w:rsidP="00F974B7">
      <w:pPr>
        <w:jc w:val="center"/>
        <w:rPr>
          <w:sz w:val="16"/>
          <w:szCs w:val="16"/>
        </w:rPr>
      </w:pPr>
    </w:p>
    <w:p w:rsidR="00F974B7" w:rsidRPr="00B24043" w:rsidRDefault="00F974B7" w:rsidP="00F974B7">
      <w:pPr>
        <w:jc w:val="center"/>
        <w:rPr>
          <w:sz w:val="16"/>
          <w:szCs w:val="16"/>
        </w:rPr>
      </w:pPr>
    </w:p>
    <w:p w:rsidR="00F974B7" w:rsidRDefault="00BA30AC" w:rsidP="00913A42">
      <w:pPr>
        <w:jc w:val="center"/>
        <w:rPr>
          <w:sz w:val="26"/>
          <w:szCs w:val="26"/>
        </w:rPr>
      </w:pPr>
      <w:r w:rsidRPr="00BA30AC">
        <w:rPr>
          <w:sz w:val="26"/>
          <w:szCs w:val="26"/>
          <w:u w:val="single"/>
        </w:rPr>
        <w:t>10 ноября 2023 года</w:t>
      </w:r>
      <w:r w:rsidR="00F974B7" w:rsidRPr="00B2404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="00913A42">
        <w:rPr>
          <w:sz w:val="26"/>
          <w:szCs w:val="26"/>
        </w:rPr>
        <w:t xml:space="preserve">       </w:t>
      </w:r>
      <w:r w:rsidR="00F974B7" w:rsidRPr="00B24043">
        <w:rPr>
          <w:sz w:val="26"/>
          <w:szCs w:val="26"/>
        </w:rPr>
        <w:t xml:space="preserve">          </w:t>
      </w:r>
      <w:proofErr w:type="gramStart"/>
      <w:r w:rsidR="00F974B7" w:rsidRPr="00B24043">
        <w:rPr>
          <w:szCs w:val="22"/>
        </w:rPr>
        <w:t>с</w:t>
      </w:r>
      <w:proofErr w:type="gramEnd"/>
      <w:r w:rsidR="00F974B7" w:rsidRPr="00B24043">
        <w:rPr>
          <w:szCs w:val="22"/>
        </w:rPr>
        <w:t xml:space="preserve">. Чугуевка    </w:t>
      </w:r>
      <w:r w:rsidR="00F974B7" w:rsidRPr="00B24043">
        <w:rPr>
          <w:sz w:val="22"/>
          <w:szCs w:val="22"/>
        </w:rPr>
        <w:t xml:space="preserve">  </w:t>
      </w:r>
      <w:r w:rsidR="00F974B7" w:rsidRPr="00B24043">
        <w:t xml:space="preserve">    </w:t>
      </w:r>
      <w:r w:rsidR="000D462D">
        <w:t xml:space="preserve">               </w:t>
      </w:r>
      <w:r w:rsidR="00F974B7" w:rsidRPr="00B24043">
        <w:t xml:space="preserve">                              </w:t>
      </w:r>
      <w:r w:rsidR="00F974B7" w:rsidRPr="00B2404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A30AC">
        <w:rPr>
          <w:sz w:val="26"/>
          <w:szCs w:val="26"/>
          <w:u w:val="single"/>
        </w:rPr>
        <w:t>1066</w:t>
      </w:r>
    </w:p>
    <w:p w:rsidR="00F974B7" w:rsidRPr="00E80BFB" w:rsidRDefault="00F974B7" w:rsidP="00F974B7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A81549" w:rsidRPr="00E80BFB" w:rsidRDefault="00A81549" w:rsidP="00A815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80BFB">
        <w:rPr>
          <w:rFonts w:eastAsiaTheme="minorHAnsi"/>
          <w:b/>
          <w:sz w:val="28"/>
          <w:szCs w:val="28"/>
          <w:lang w:eastAsia="en-US"/>
        </w:rPr>
        <w:t>Об утверждении основных направлений долговой политики</w:t>
      </w:r>
    </w:p>
    <w:p w:rsidR="00A81549" w:rsidRPr="00E80BFB" w:rsidRDefault="00A81549" w:rsidP="00A815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80BFB">
        <w:rPr>
          <w:rFonts w:eastAsiaTheme="minorHAnsi"/>
          <w:b/>
          <w:sz w:val="28"/>
          <w:szCs w:val="28"/>
          <w:lang w:eastAsia="en-US"/>
        </w:rPr>
        <w:t>Чугуевского муниципального округа на 202</w:t>
      </w:r>
      <w:r w:rsidR="00C35A09">
        <w:rPr>
          <w:rFonts w:eastAsiaTheme="minorHAnsi"/>
          <w:b/>
          <w:sz w:val="28"/>
          <w:szCs w:val="28"/>
          <w:lang w:eastAsia="en-US"/>
        </w:rPr>
        <w:t>4</w:t>
      </w:r>
      <w:r w:rsidRPr="00E80BFB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F974B7" w:rsidRPr="00E80BFB" w:rsidRDefault="00A81549" w:rsidP="00A815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BFB">
        <w:rPr>
          <w:rFonts w:eastAsiaTheme="minorHAnsi"/>
          <w:b/>
          <w:sz w:val="28"/>
          <w:szCs w:val="28"/>
          <w:lang w:eastAsia="en-US"/>
        </w:rPr>
        <w:t>и плановый период 202</w:t>
      </w:r>
      <w:r w:rsidR="00C35A09">
        <w:rPr>
          <w:rFonts w:eastAsiaTheme="minorHAnsi"/>
          <w:b/>
          <w:sz w:val="28"/>
          <w:szCs w:val="28"/>
          <w:lang w:eastAsia="en-US"/>
        </w:rPr>
        <w:t>5</w:t>
      </w:r>
      <w:r w:rsidRPr="00E80BFB">
        <w:rPr>
          <w:rFonts w:eastAsiaTheme="minorHAnsi"/>
          <w:b/>
          <w:sz w:val="28"/>
          <w:szCs w:val="28"/>
          <w:lang w:eastAsia="en-US"/>
        </w:rPr>
        <w:t xml:space="preserve"> и 202</w:t>
      </w:r>
      <w:r w:rsidR="00C35A09">
        <w:rPr>
          <w:rFonts w:eastAsiaTheme="minorHAnsi"/>
          <w:b/>
          <w:sz w:val="28"/>
          <w:szCs w:val="28"/>
          <w:lang w:eastAsia="en-US"/>
        </w:rPr>
        <w:t>6</w:t>
      </w:r>
      <w:r w:rsidRPr="00E80BFB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F974B7" w:rsidRPr="0074640E" w:rsidRDefault="00F974B7" w:rsidP="00F974B7">
      <w:pPr>
        <w:tabs>
          <w:tab w:val="left" w:pos="4678"/>
        </w:tabs>
        <w:rPr>
          <w:sz w:val="26"/>
          <w:szCs w:val="26"/>
        </w:rPr>
      </w:pPr>
    </w:p>
    <w:p w:rsidR="00F974B7" w:rsidRPr="00E80BFB" w:rsidRDefault="00A81549" w:rsidP="00E80BFB">
      <w:pPr>
        <w:spacing w:line="360" w:lineRule="auto"/>
        <w:ind w:firstLine="720"/>
        <w:jc w:val="both"/>
        <w:rPr>
          <w:sz w:val="28"/>
          <w:szCs w:val="28"/>
        </w:rPr>
      </w:pPr>
      <w:r w:rsidRPr="00E80BFB">
        <w:rPr>
          <w:sz w:val="28"/>
          <w:szCs w:val="28"/>
        </w:rPr>
        <w:t xml:space="preserve">В соответствии </w:t>
      </w:r>
      <w:r w:rsidR="00072A12" w:rsidRPr="00E80BFB">
        <w:rPr>
          <w:sz w:val="28"/>
          <w:szCs w:val="28"/>
        </w:rPr>
        <w:t>со статьями 103, 107.1 Бюджетного кодекса Российской Федерации,</w:t>
      </w:r>
      <w:r w:rsidR="006146A2" w:rsidRPr="00E80BFB">
        <w:rPr>
          <w:sz w:val="28"/>
          <w:szCs w:val="28"/>
        </w:rPr>
        <w:t xml:space="preserve"> </w:t>
      </w:r>
      <w:r w:rsidR="00072A12" w:rsidRPr="00E80BFB">
        <w:rPr>
          <w:sz w:val="28"/>
          <w:szCs w:val="28"/>
        </w:rPr>
        <w:t xml:space="preserve"> </w:t>
      </w:r>
      <w:r w:rsidR="006146A2" w:rsidRPr="00E80BFB">
        <w:rPr>
          <w:sz w:val="28"/>
          <w:szCs w:val="28"/>
        </w:rPr>
        <w:t>постановлением администрации Приморского края от 18 мая 2015 года № 142-па «Об утверждении порядка предоставления (использования и возврата) из краевого бюджета бюджетных кредитов бюджетам муниципальных образований Приморского края</w:t>
      </w:r>
      <w:r w:rsidR="00037B2C">
        <w:rPr>
          <w:sz w:val="28"/>
          <w:szCs w:val="28"/>
        </w:rPr>
        <w:t>»</w:t>
      </w:r>
      <w:r w:rsidR="006146A2" w:rsidRPr="00E80BFB">
        <w:rPr>
          <w:sz w:val="28"/>
          <w:szCs w:val="28"/>
        </w:rPr>
        <w:t xml:space="preserve">, </w:t>
      </w:r>
      <w:r w:rsidR="007D7B84" w:rsidRPr="00E80BFB">
        <w:rPr>
          <w:sz w:val="28"/>
          <w:szCs w:val="28"/>
        </w:rPr>
        <w:t xml:space="preserve">решением Думы Чугуевского муниципального округа от 29 сентября 2020 года № 98-НПА «Положение о бюджетном устройстве, бюджетном процессе в </w:t>
      </w:r>
      <w:proofErr w:type="spellStart"/>
      <w:r w:rsidR="007D7B84" w:rsidRPr="00E80BFB">
        <w:rPr>
          <w:sz w:val="28"/>
          <w:szCs w:val="28"/>
        </w:rPr>
        <w:t>Чугуевском</w:t>
      </w:r>
      <w:proofErr w:type="spellEnd"/>
      <w:r w:rsidR="007D7B84" w:rsidRPr="00E80BFB">
        <w:rPr>
          <w:sz w:val="28"/>
          <w:szCs w:val="28"/>
        </w:rPr>
        <w:t xml:space="preserve"> муниципальном округе»,</w:t>
      </w:r>
      <w:r w:rsidR="009D41E9" w:rsidRPr="00E80BFB">
        <w:rPr>
          <w:sz w:val="28"/>
          <w:szCs w:val="28"/>
        </w:rPr>
        <w:t xml:space="preserve"> руководствуясь статьей 43 Устава Чугуевского муниципального округа,</w:t>
      </w:r>
      <w:r w:rsidR="00800421" w:rsidRPr="00E80BFB">
        <w:rPr>
          <w:sz w:val="28"/>
          <w:szCs w:val="28"/>
        </w:rPr>
        <w:t xml:space="preserve"> </w:t>
      </w:r>
      <w:r w:rsidRPr="00E80BFB">
        <w:rPr>
          <w:sz w:val="28"/>
          <w:szCs w:val="28"/>
        </w:rPr>
        <w:t xml:space="preserve">администрация </w:t>
      </w:r>
      <w:r w:rsidR="00D2414D" w:rsidRPr="00E80BFB">
        <w:rPr>
          <w:sz w:val="28"/>
          <w:szCs w:val="28"/>
        </w:rPr>
        <w:t>Чугуевского муниципального</w:t>
      </w:r>
      <w:r w:rsidRPr="00E80BFB">
        <w:rPr>
          <w:sz w:val="28"/>
          <w:szCs w:val="28"/>
        </w:rPr>
        <w:t xml:space="preserve"> округа</w:t>
      </w:r>
      <w:r w:rsidR="00C2078A" w:rsidRPr="00E80BFB">
        <w:rPr>
          <w:sz w:val="28"/>
          <w:szCs w:val="28"/>
        </w:rPr>
        <w:t>,</w:t>
      </w:r>
    </w:p>
    <w:p w:rsidR="00F974B7" w:rsidRPr="00E80BFB" w:rsidRDefault="00F974B7" w:rsidP="00E80BFB">
      <w:pPr>
        <w:spacing w:line="360" w:lineRule="auto"/>
        <w:ind w:firstLine="720"/>
        <w:jc w:val="both"/>
        <w:rPr>
          <w:sz w:val="28"/>
          <w:szCs w:val="28"/>
        </w:rPr>
      </w:pPr>
    </w:p>
    <w:p w:rsidR="00F974B7" w:rsidRDefault="00F974B7" w:rsidP="00346780">
      <w:pPr>
        <w:tabs>
          <w:tab w:val="left" w:pos="4536"/>
        </w:tabs>
        <w:spacing w:line="360" w:lineRule="auto"/>
        <w:jc w:val="both"/>
        <w:rPr>
          <w:sz w:val="28"/>
          <w:szCs w:val="28"/>
        </w:rPr>
      </w:pPr>
      <w:r w:rsidRPr="00E80BFB">
        <w:rPr>
          <w:sz w:val="28"/>
          <w:szCs w:val="28"/>
        </w:rPr>
        <w:t>ПОСТАНОВЛЯЕТ:</w:t>
      </w:r>
    </w:p>
    <w:p w:rsidR="00E01795" w:rsidRPr="00652AF2" w:rsidRDefault="00E01795" w:rsidP="00346780">
      <w:pPr>
        <w:tabs>
          <w:tab w:val="left" w:pos="4536"/>
        </w:tabs>
        <w:spacing w:line="360" w:lineRule="auto"/>
        <w:jc w:val="both"/>
        <w:rPr>
          <w:sz w:val="28"/>
          <w:szCs w:val="28"/>
        </w:rPr>
      </w:pPr>
    </w:p>
    <w:p w:rsidR="007C40B8" w:rsidRPr="00652AF2" w:rsidRDefault="00E84997" w:rsidP="00E80BFB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52AF2">
        <w:rPr>
          <w:sz w:val="28"/>
          <w:szCs w:val="28"/>
        </w:rPr>
        <w:t>Утвердить основные направления долговой политики Чугуевского муниципального округа на 202</w:t>
      </w:r>
      <w:r w:rsidR="00C35A09">
        <w:rPr>
          <w:sz w:val="28"/>
          <w:szCs w:val="28"/>
        </w:rPr>
        <w:t>4</w:t>
      </w:r>
      <w:r w:rsidRPr="00652AF2">
        <w:rPr>
          <w:sz w:val="28"/>
          <w:szCs w:val="28"/>
        </w:rPr>
        <w:t xml:space="preserve"> год и плановый период 202</w:t>
      </w:r>
      <w:r w:rsidR="00C35A09">
        <w:rPr>
          <w:sz w:val="28"/>
          <w:szCs w:val="28"/>
        </w:rPr>
        <w:t>5</w:t>
      </w:r>
      <w:r w:rsidRPr="00652AF2">
        <w:rPr>
          <w:sz w:val="28"/>
          <w:szCs w:val="28"/>
        </w:rPr>
        <w:t xml:space="preserve"> и 202</w:t>
      </w:r>
      <w:r w:rsidR="00C35A09">
        <w:rPr>
          <w:sz w:val="28"/>
          <w:szCs w:val="28"/>
        </w:rPr>
        <w:t>6</w:t>
      </w:r>
      <w:r w:rsidRPr="00652AF2">
        <w:rPr>
          <w:sz w:val="28"/>
          <w:szCs w:val="28"/>
        </w:rPr>
        <w:t xml:space="preserve"> годов </w:t>
      </w:r>
      <w:r w:rsidR="00800421" w:rsidRPr="00652AF2">
        <w:rPr>
          <w:sz w:val="28"/>
          <w:szCs w:val="28"/>
        </w:rPr>
        <w:t>согласно приложению.</w:t>
      </w:r>
    </w:p>
    <w:p w:rsidR="00652AF2" w:rsidRPr="00652AF2" w:rsidRDefault="00652AF2" w:rsidP="002D250B">
      <w:pPr>
        <w:spacing w:line="360" w:lineRule="auto"/>
        <w:ind w:firstLine="426"/>
        <w:jc w:val="both"/>
        <w:outlineLvl w:val="1"/>
        <w:rPr>
          <w:sz w:val="32"/>
          <w:szCs w:val="32"/>
        </w:rPr>
      </w:pPr>
      <w:r>
        <w:rPr>
          <w:sz w:val="28"/>
          <w:szCs w:val="28"/>
        </w:rPr>
        <w:t>2.</w:t>
      </w:r>
      <w:r w:rsidR="00D56DC0" w:rsidRPr="00652AF2">
        <w:rPr>
          <w:sz w:val="28"/>
          <w:szCs w:val="28"/>
        </w:rPr>
        <w:t xml:space="preserve"> </w:t>
      </w:r>
      <w:r w:rsidRPr="00652AF2">
        <w:rPr>
          <w:sz w:val="28"/>
          <w:szCs w:val="28"/>
        </w:rPr>
        <w:t xml:space="preserve">Настоящее </w:t>
      </w:r>
      <w:r w:rsidR="002D250B">
        <w:rPr>
          <w:sz w:val="28"/>
          <w:szCs w:val="28"/>
        </w:rPr>
        <w:t>п</w:t>
      </w:r>
      <w:r w:rsidRPr="00652AF2">
        <w:rPr>
          <w:sz w:val="28"/>
          <w:szCs w:val="28"/>
        </w:rPr>
        <w:t>остановление подлежит размещению на официальном сайте Чугуевского муниципального округа</w:t>
      </w:r>
      <w:r w:rsidRPr="00652AF2">
        <w:rPr>
          <w:sz w:val="32"/>
          <w:szCs w:val="32"/>
        </w:rPr>
        <w:t>.</w:t>
      </w:r>
    </w:p>
    <w:p w:rsidR="003A6241" w:rsidRPr="00E80BFB" w:rsidRDefault="003A6241" w:rsidP="002D250B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5D1AB4" w:rsidRPr="002D250B" w:rsidRDefault="005D1AB4" w:rsidP="002D250B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2D250B">
        <w:rPr>
          <w:sz w:val="28"/>
          <w:szCs w:val="28"/>
        </w:rPr>
        <w:lastRenderedPageBreak/>
        <w:t>Контроль за</w:t>
      </w:r>
      <w:proofErr w:type="gramEnd"/>
      <w:r w:rsidRPr="002D250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Чугуевского муниципального округа – начальника финансового управления В.В. Потапенко.</w:t>
      </w:r>
    </w:p>
    <w:p w:rsidR="00F974B7" w:rsidRDefault="00F974B7" w:rsidP="002959DF">
      <w:pPr>
        <w:spacing w:line="360" w:lineRule="auto"/>
        <w:ind w:firstLine="720"/>
        <w:jc w:val="both"/>
        <w:rPr>
          <w:sz w:val="26"/>
          <w:szCs w:val="26"/>
        </w:rPr>
      </w:pPr>
    </w:p>
    <w:p w:rsidR="00E80BFB" w:rsidRPr="0074640E" w:rsidRDefault="00E80BFB" w:rsidP="002959DF">
      <w:pPr>
        <w:spacing w:line="360" w:lineRule="auto"/>
        <w:ind w:firstLine="720"/>
        <w:jc w:val="both"/>
        <w:rPr>
          <w:sz w:val="26"/>
          <w:szCs w:val="26"/>
        </w:rPr>
      </w:pPr>
    </w:p>
    <w:p w:rsidR="00F974B7" w:rsidRPr="0074640E" w:rsidRDefault="00F974B7" w:rsidP="002959DF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F974B7" w:rsidRPr="0074640E" w:rsidTr="0074560D">
        <w:tc>
          <w:tcPr>
            <w:tcW w:w="4677" w:type="dxa"/>
            <w:shd w:val="clear" w:color="auto" w:fill="auto"/>
          </w:tcPr>
          <w:p w:rsidR="00F974B7" w:rsidRPr="00D33732" w:rsidRDefault="00F974B7" w:rsidP="0074560D">
            <w:pPr>
              <w:jc w:val="both"/>
              <w:rPr>
                <w:sz w:val="28"/>
                <w:szCs w:val="28"/>
              </w:rPr>
            </w:pPr>
            <w:r w:rsidRPr="00D33732">
              <w:rPr>
                <w:sz w:val="28"/>
                <w:szCs w:val="28"/>
              </w:rPr>
              <w:t xml:space="preserve">Глава Чугуевского </w:t>
            </w:r>
          </w:p>
          <w:p w:rsidR="00F974B7" w:rsidRPr="00D33732" w:rsidRDefault="00F974B7" w:rsidP="0074560D">
            <w:pPr>
              <w:jc w:val="both"/>
              <w:rPr>
                <w:sz w:val="28"/>
                <w:szCs w:val="28"/>
              </w:rPr>
            </w:pPr>
            <w:r w:rsidRPr="00D33732">
              <w:rPr>
                <w:sz w:val="28"/>
                <w:szCs w:val="28"/>
              </w:rPr>
              <w:t>муниципального округа,</w:t>
            </w:r>
          </w:p>
          <w:p w:rsidR="00F974B7" w:rsidRPr="00D33732" w:rsidRDefault="00F974B7" w:rsidP="0074560D">
            <w:pPr>
              <w:jc w:val="both"/>
              <w:rPr>
                <w:sz w:val="28"/>
                <w:szCs w:val="28"/>
              </w:rPr>
            </w:pPr>
            <w:r w:rsidRPr="00D3373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86" w:type="dxa"/>
            <w:shd w:val="clear" w:color="auto" w:fill="auto"/>
          </w:tcPr>
          <w:p w:rsidR="00F974B7" w:rsidRPr="00D33732" w:rsidRDefault="00F974B7" w:rsidP="0074560D">
            <w:pPr>
              <w:jc w:val="right"/>
              <w:rPr>
                <w:sz w:val="28"/>
                <w:szCs w:val="28"/>
              </w:rPr>
            </w:pPr>
          </w:p>
          <w:p w:rsidR="00F974B7" w:rsidRPr="00D33732" w:rsidRDefault="00F974B7" w:rsidP="0074560D">
            <w:pPr>
              <w:jc w:val="right"/>
              <w:rPr>
                <w:sz w:val="28"/>
                <w:szCs w:val="28"/>
              </w:rPr>
            </w:pPr>
          </w:p>
          <w:p w:rsidR="00F974B7" w:rsidRPr="00D33732" w:rsidRDefault="00F974B7" w:rsidP="0074560D">
            <w:pPr>
              <w:jc w:val="right"/>
              <w:rPr>
                <w:sz w:val="28"/>
                <w:szCs w:val="28"/>
              </w:rPr>
            </w:pPr>
            <w:r w:rsidRPr="00D33732">
              <w:rPr>
                <w:sz w:val="28"/>
                <w:szCs w:val="28"/>
              </w:rPr>
              <w:t>Р.Ю. Деменев</w:t>
            </w:r>
          </w:p>
        </w:tc>
      </w:tr>
    </w:tbl>
    <w:p w:rsidR="00F974B7" w:rsidRPr="00B24043" w:rsidRDefault="00F974B7" w:rsidP="00F974B7">
      <w:pPr>
        <w:jc w:val="both"/>
      </w:pPr>
    </w:p>
    <w:p w:rsidR="001E0EFC" w:rsidRPr="00B24043" w:rsidRDefault="001E0EFC">
      <w:pPr>
        <w:sectPr w:rsidR="001E0EFC" w:rsidRPr="00B24043" w:rsidSect="00BB45F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4678" w:type="dxa"/>
        <w:tblInd w:w="5211" w:type="dxa"/>
        <w:tblLook w:val="04A0" w:firstRow="1" w:lastRow="0" w:firstColumn="1" w:lastColumn="0" w:noHBand="0" w:noVBand="1"/>
      </w:tblPr>
      <w:tblGrid>
        <w:gridCol w:w="4678"/>
      </w:tblGrid>
      <w:tr w:rsidR="0068217D" w:rsidRPr="0068217D" w:rsidTr="005D1FA2">
        <w:trPr>
          <w:trHeight w:val="1505"/>
        </w:trPr>
        <w:tc>
          <w:tcPr>
            <w:tcW w:w="4678" w:type="dxa"/>
            <w:shd w:val="clear" w:color="auto" w:fill="auto"/>
          </w:tcPr>
          <w:p w:rsidR="0068217D" w:rsidRPr="0068217D" w:rsidRDefault="0068217D" w:rsidP="003F26CD">
            <w:pPr>
              <w:ind w:left="-250"/>
              <w:jc w:val="right"/>
              <w:rPr>
                <w:bCs/>
                <w:spacing w:val="-1"/>
                <w:sz w:val="28"/>
                <w:szCs w:val="28"/>
              </w:rPr>
            </w:pPr>
            <w:r w:rsidRPr="0068217D">
              <w:rPr>
                <w:bCs/>
                <w:spacing w:val="-1"/>
                <w:sz w:val="28"/>
                <w:szCs w:val="28"/>
              </w:rPr>
              <w:lastRenderedPageBreak/>
              <w:t>УТВЕРЖД</w:t>
            </w:r>
            <w:r w:rsidR="00600B9F">
              <w:rPr>
                <w:bCs/>
                <w:spacing w:val="-1"/>
                <w:sz w:val="28"/>
                <w:szCs w:val="28"/>
              </w:rPr>
              <w:t>Е</w:t>
            </w:r>
            <w:r w:rsidRPr="0068217D">
              <w:rPr>
                <w:bCs/>
                <w:spacing w:val="-1"/>
                <w:sz w:val="28"/>
                <w:szCs w:val="28"/>
              </w:rPr>
              <w:t>Н</w:t>
            </w:r>
          </w:p>
          <w:p w:rsidR="0068217D" w:rsidRPr="0068217D" w:rsidRDefault="0068217D" w:rsidP="003F26CD">
            <w:pPr>
              <w:ind w:left="-250"/>
              <w:jc w:val="right"/>
              <w:rPr>
                <w:bCs/>
                <w:spacing w:val="-1"/>
                <w:sz w:val="28"/>
                <w:szCs w:val="28"/>
              </w:rPr>
            </w:pPr>
          </w:p>
          <w:p w:rsidR="0068217D" w:rsidRPr="0068217D" w:rsidRDefault="0068217D" w:rsidP="003F26CD">
            <w:pPr>
              <w:ind w:left="-250"/>
              <w:jc w:val="right"/>
              <w:rPr>
                <w:bCs/>
                <w:spacing w:val="-1"/>
                <w:sz w:val="28"/>
                <w:szCs w:val="28"/>
              </w:rPr>
            </w:pPr>
            <w:r w:rsidRPr="0068217D">
              <w:rPr>
                <w:bCs/>
                <w:spacing w:val="-1"/>
                <w:sz w:val="28"/>
                <w:szCs w:val="28"/>
              </w:rPr>
              <w:t>постановлением администрации</w:t>
            </w:r>
          </w:p>
          <w:p w:rsidR="0068217D" w:rsidRPr="0068217D" w:rsidRDefault="0068217D" w:rsidP="003F26CD">
            <w:pPr>
              <w:ind w:left="-250"/>
              <w:jc w:val="right"/>
              <w:rPr>
                <w:bCs/>
                <w:spacing w:val="-1"/>
                <w:sz w:val="28"/>
                <w:szCs w:val="28"/>
              </w:rPr>
            </w:pPr>
            <w:r w:rsidRPr="0068217D">
              <w:rPr>
                <w:bCs/>
                <w:spacing w:val="-1"/>
                <w:sz w:val="28"/>
                <w:szCs w:val="28"/>
              </w:rPr>
              <w:t>Чугуевского муниципального округа</w:t>
            </w:r>
          </w:p>
          <w:p w:rsidR="0068217D" w:rsidRPr="0068217D" w:rsidRDefault="0068217D" w:rsidP="00BA30AC">
            <w:pPr>
              <w:ind w:left="-250"/>
              <w:jc w:val="right"/>
              <w:rPr>
                <w:bCs/>
                <w:spacing w:val="-1"/>
                <w:sz w:val="28"/>
                <w:szCs w:val="28"/>
                <w:u w:val="single"/>
              </w:rPr>
            </w:pPr>
            <w:r w:rsidRPr="0068217D">
              <w:rPr>
                <w:bCs/>
                <w:spacing w:val="-1"/>
                <w:sz w:val="28"/>
                <w:szCs w:val="28"/>
              </w:rPr>
              <w:t>от «</w:t>
            </w:r>
            <w:r w:rsidR="00BA30AC">
              <w:rPr>
                <w:bCs/>
                <w:spacing w:val="-1"/>
                <w:sz w:val="28"/>
                <w:szCs w:val="28"/>
                <w:u w:val="single"/>
              </w:rPr>
              <w:t>10</w:t>
            </w:r>
            <w:r w:rsidRPr="0068217D">
              <w:rPr>
                <w:bCs/>
                <w:spacing w:val="-1"/>
                <w:sz w:val="28"/>
                <w:szCs w:val="28"/>
              </w:rPr>
              <w:t>»</w:t>
            </w:r>
            <w:r w:rsidR="00BA30AC">
              <w:rPr>
                <w:bCs/>
                <w:spacing w:val="-1"/>
                <w:sz w:val="28"/>
                <w:szCs w:val="28"/>
              </w:rPr>
              <w:t xml:space="preserve">ноября </w:t>
            </w:r>
            <w:r w:rsidRPr="0068217D">
              <w:rPr>
                <w:bCs/>
                <w:spacing w:val="-1"/>
                <w:sz w:val="28"/>
                <w:szCs w:val="28"/>
              </w:rPr>
              <w:t xml:space="preserve">№ </w:t>
            </w:r>
            <w:r w:rsidR="00BA30AC">
              <w:rPr>
                <w:bCs/>
                <w:spacing w:val="-1"/>
                <w:sz w:val="28"/>
                <w:szCs w:val="28"/>
                <w:u w:val="single"/>
              </w:rPr>
              <w:t>1066</w:t>
            </w:r>
          </w:p>
        </w:tc>
      </w:tr>
    </w:tbl>
    <w:p w:rsidR="001E0EFC" w:rsidRPr="0068217D" w:rsidRDefault="001E0EFC" w:rsidP="00201EDB">
      <w:pPr>
        <w:widowControl w:val="0"/>
        <w:tabs>
          <w:tab w:val="left" w:pos="8041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bookmarkStart w:id="0" w:name="_GoBack"/>
      <w:bookmarkEnd w:id="0"/>
    </w:p>
    <w:p w:rsidR="00D05BC2" w:rsidRPr="00B24043" w:rsidRDefault="00D05BC2" w:rsidP="00201EDB">
      <w:pPr>
        <w:widowControl w:val="0"/>
        <w:tabs>
          <w:tab w:val="left" w:pos="8041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1E0EFC" w:rsidRPr="00D05BC2" w:rsidRDefault="001E0EFC" w:rsidP="000C1B8D">
      <w:pPr>
        <w:widowControl w:val="0"/>
        <w:tabs>
          <w:tab w:val="left" w:pos="804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Основные направления долговой политики</w:t>
      </w:r>
    </w:p>
    <w:p w:rsidR="001E0EFC" w:rsidRPr="00D05BC2" w:rsidRDefault="00201EDB" w:rsidP="000C1B8D">
      <w:pPr>
        <w:widowControl w:val="0"/>
        <w:tabs>
          <w:tab w:val="left" w:pos="804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Чугуевского муниципального округа</w:t>
      </w:r>
    </w:p>
    <w:p w:rsidR="001E0EFC" w:rsidRPr="00D05BC2" w:rsidRDefault="001E0EFC" w:rsidP="000C1B8D">
      <w:pPr>
        <w:widowControl w:val="0"/>
        <w:tabs>
          <w:tab w:val="left" w:pos="804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на 202</w:t>
      </w:r>
      <w:r w:rsidR="00C048D5">
        <w:rPr>
          <w:b/>
          <w:sz w:val="28"/>
          <w:szCs w:val="28"/>
        </w:rPr>
        <w:t>4</w:t>
      </w:r>
      <w:r w:rsidRPr="00D05BC2">
        <w:rPr>
          <w:b/>
          <w:sz w:val="28"/>
          <w:szCs w:val="28"/>
        </w:rPr>
        <w:t xml:space="preserve"> год и плановый период 202</w:t>
      </w:r>
      <w:r w:rsidR="00C048D5">
        <w:rPr>
          <w:b/>
          <w:sz w:val="28"/>
          <w:szCs w:val="28"/>
        </w:rPr>
        <w:t>5</w:t>
      </w:r>
      <w:r w:rsidRPr="00D05BC2">
        <w:rPr>
          <w:b/>
          <w:sz w:val="28"/>
          <w:szCs w:val="28"/>
        </w:rPr>
        <w:t xml:space="preserve"> и 202</w:t>
      </w:r>
      <w:r w:rsidR="00C048D5">
        <w:rPr>
          <w:b/>
          <w:sz w:val="28"/>
          <w:szCs w:val="28"/>
        </w:rPr>
        <w:t>6</w:t>
      </w:r>
      <w:r w:rsidRPr="00D05BC2">
        <w:rPr>
          <w:b/>
          <w:sz w:val="28"/>
          <w:szCs w:val="28"/>
        </w:rPr>
        <w:t xml:space="preserve"> годов</w:t>
      </w:r>
    </w:p>
    <w:p w:rsidR="001E0EFC" w:rsidRPr="00D05BC2" w:rsidRDefault="001E0EFC" w:rsidP="00D05BC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066F37" w:rsidRPr="00D05BC2" w:rsidRDefault="001E0EFC" w:rsidP="00D05BC2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"/>
          <w:sz w:val="28"/>
          <w:szCs w:val="28"/>
        </w:rPr>
      </w:pPr>
      <w:proofErr w:type="gramStart"/>
      <w:r w:rsidRPr="00D05BC2">
        <w:rPr>
          <w:spacing w:val="2"/>
          <w:sz w:val="28"/>
          <w:szCs w:val="28"/>
        </w:rPr>
        <w:t xml:space="preserve">Основные направления долговой политики </w:t>
      </w:r>
      <w:r w:rsidR="00F375E4" w:rsidRPr="00D05BC2">
        <w:rPr>
          <w:spacing w:val="2"/>
          <w:sz w:val="28"/>
          <w:szCs w:val="28"/>
        </w:rPr>
        <w:t xml:space="preserve">Чугуевского муниципального </w:t>
      </w:r>
      <w:r w:rsidRPr="00D05BC2">
        <w:rPr>
          <w:spacing w:val="2"/>
          <w:sz w:val="28"/>
          <w:szCs w:val="28"/>
        </w:rPr>
        <w:t>округа на 202</w:t>
      </w:r>
      <w:r w:rsidR="00C048D5">
        <w:rPr>
          <w:spacing w:val="2"/>
          <w:sz w:val="28"/>
          <w:szCs w:val="28"/>
        </w:rPr>
        <w:t>4</w:t>
      </w:r>
      <w:r w:rsidRPr="00D05BC2">
        <w:rPr>
          <w:spacing w:val="2"/>
          <w:sz w:val="28"/>
          <w:szCs w:val="28"/>
        </w:rPr>
        <w:t xml:space="preserve"> год и на плановый период 202</w:t>
      </w:r>
      <w:r w:rsidR="00C048D5">
        <w:rPr>
          <w:spacing w:val="2"/>
          <w:sz w:val="28"/>
          <w:szCs w:val="28"/>
        </w:rPr>
        <w:t>5</w:t>
      </w:r>
      <w:r w:rsidRPr="00D05BC2">
        <w:rPr>
          <w:spacing w:val="2"/>
          <w:sz w:val="28"/>
          <w:szCs w:val="28"/>
        </w:rPr>
        <w:t xml:space="preserve"> и 202</w:t>
      </w:r>
      <w:r w:rsidR="00C048D5">
        <w:rPr>
          <w:spacing w:val="2"/>
          <w:sz w:val="28"/>
          <w:szCs w:val="28"/>
        </w:rPr>
        <w:t>6</w:t>
      </w:r>
      <w:r w:rsidRPr="00D05BC2">
        <w:rPr>
          <w:spacing w:val="2"/>
          <w:sz w:val="28"/>
          <w:szCs w:val="28"/>
        </w:rPr>
        <w:t xml:space="preserve"> годов (далее - долговая политика</w:t>
      </w:r>
      <w:r w:rsidR="003A6241" w:rsidRPr="00D05BC2">
        <w:rPr>
          <w:spacing w:val="2"/>
          <w:sz w:val="28"/>
          <w:szCs w:val="28"/>
        </w:rPr>
        <w:t>,</w:t>
      </w:r>
      <w:r w:rsidRPr="00D05BC2">
        <w:rPr>
          <w:spacing w:val="2"/>
          <w:sz w:val="28"/>
          <w:szCs w:val="28"/>
        </w:rPr>
        <w:t xml:space="preserve"> </w:t>
      </w:r>
      <w:r w:rsidR="003A6241" w:rsidRPr="00D05BC2">
        <w:rPr>
          <w:spacing w:val="2"/>
          <w:sz w:val="28"/>
          <w:szCs w:val="28"/>
        </w:rPr>
        <w:t>муниципальный</w:t>
      </w:r>
      <w:r w:rsidRPr="00D05BC2">
        <w:rPr>
          <w:spacing w:val="2"/>
          <w:sz w:val="28"/>
          <w:szCs w:val="28"/>
        </w:rPr>
        <w:t xml:space="preserve"> округ) определяют приоритетные направления деятельности по управлению муниципальным долгом </w:t>
      </w:r>
      <w:r w:rsidR="003A6241" w:rsidRPr="00D05BC2">
        <w:rPr>
          <w:spacing w:val="2"/>
          <w:sz w:val="28"/>
          <w:szCs w:val="28"/>
        </w:rPr>
        <w:t>муниципального</w:t>
      </w:r>
      <w:r w:rsidRPr="00D05BC2">
        <w:rPr>
          <w:spacing w:val="2"/>
          <w:sz w:val="28"/>
          <w:szCs w:val="28"/>
        </w:rPr>
        <w:t xml:space="preserve"> округа (далее – муниципальный долг)</w:t>
      </w:r>
      <w:r w:rsidR="00066F37" w:rsidRPr="00D05BC2">
        <w:rPr>
          <w:spacing w:val="2"/>
          <w:sz w:val="28"/>
          <w:szCs w:val="28"/>
        </w:rPr>
        <w:t xml:space="preserve"> направленные на сокращение дефицита бюджета муниципального округа, мобилизации дополнительных доходных источников, оптимизации расходных обязательств и снижению муниципального долга с учетом преемственности целей и задач</w:t>
      </w:r>
      <w:proofErr w:type="gramEnd"/>
      <w:r w:rsidR="00066F37" w:rsidRPr="00D05BC2">
        <w:rPr>
          <w:spacing w:val="2"/>
          <w:sz w:val="28"/>
          <w:szCs w:val="28"/>
        </w:rPr>
        <w:t xml:space="preserve">, </w:t>
      </w:r>
      <w:proofErr w:type="gramStart"/>
      <w:r w:rsidR="00066F37" w:rsidRPr="00D05BC2">
        <w:rPr>
          <w:spacing w:val="2"/>
          <w:sz w:val="28"/>
          <w:szCs w:val="28"/>
        </w:rPr>
        <w:t>заложенных в основных направлениях государственной долговой политики Российской Федерации</w:t>
      </w:r>
      <w:r w:rsidRPr="00D05BC2">
        <w:rPr>
          <w:spacing w:val="2"/>
          <w:sz w:val="28"/>
          <w:szCs w:val="28"/>
        </w:rPr>
        <w:t>.</w:t>
      </w:r>
      <w:proofErr w:type="gramEnd"/>
    </w:p>
    <w:p w:rsidR="001E0EFC" w:rsidRPr="00D05BC2" w:rsidRDefault="001E0EFC" w:rsidP="00D05BC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pacing w:val="2"/>
          <w:sz w:val="28"/>
          <w:szCs w:val="28"/>
        </w:rPr>
        <w:t xml:space="preserve">Долговая политика </w:t>
      </w:r>
      <w:r w:rsidR="003A6241" w:rsidRPr="00D05BC2">
        <w:rPr>
          <w:spacing w:val="2"/>
          <w:sz w:val="28"/>
          <w:szCs w:val="28"/>
        </w:rPr>
        <w:t>муниципального</w:t>
      </w:r>
      <w:r w:rsidRPr="00D05BC2">
        <w:rPr>
          <w:spacing w:val="2"/>
          <w:sz w:val="28"/>
          <w:szCs w:val="28"/>
        </w:rPr>
        <w:t xml:space="preserve"> округа является частью бюджетной политики </w:t>
      </w:r>
      <w:r w:rsidR="003A6241" w:rsidRPr="00D05BC2">
        <w:rPr>
          <w:spacing w:val="2"/>
          <w:sz w:val="28"/>
          <w:szCs w:val="28"/>
        </w:rPr>
        <w:t>муниципального</w:t>
      </w:r>
      <w:r w:rsidRPr="00D05BC2">
        <w:rPr>
          <w:spacing w:val="2"/>
          <w:sz w:val="28"/>
          <w:szCs w:val="28"/>
        </w:rPr>
        <w:t xml:space="preserve"> округа</w:t>
      </w:r>
      <w:r w:rsidR="00D66B86" w:rsidRPr="00D05BC2">
        <w:rPr>
          <w:spacing w:val="2"/>
          <w:sz w:val="28"/>
          <w:szCs w:val="28"/>
        </w:rPr>
        <w:t xml:space="preserve"> и</w:t>
      </w:r>
      <w:r w:rsidRPr="00D05BC2">
        <w:rPr>
          <w:spacing w:val="2"/>
          <w:sz w:val="28"/>
          <w:szCs w:val="28"/>
        </w:rPr>
        <w:t xml:space="preserve"> </w:t>
      </w:r>
      <w:r w:rsidRPr="00D05BC2">
        <w:rPr>
          <w:sz w:val="28"/>
          <w:szCs w:val="28"/>
        </w:rPr>
        <w:t xml:space="preserve">непосредственно связана с бюджетным процессом </w:t>
      </w:r>
      <w:r w:rsidR="003A6241" w:rsidRPr="00D05BC2">
        <w:rPr>
          <w:sz w:val="28"/>
          <w:szCs w:val="28"/>
        </w:rPr>
        <w:t>муниципального</w:t>
      </w:r>
      <w:r w:rsidRPr="00D05BC2">
        <w:rPr>
          <w:sz w:val="28"/>
          <w:szCs w:val="28"/>
        </w:rPr>
        <w:t xml:space="preserve"> округа.</w:t>
      </w:r>
    </w:p>
    <w:p w:rsidR="009254FF" w:rsidRPr="00D05BC2" w:rsidRDefault="009254FF" w:rsidP="00D05BC2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9254FF" w:rsidRPr="00D05BC2" w:rsidRDefault="001E0EFC" w:rsidP="00D05BC2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adjustRightInd w:val="0"/>
        <w:spacing w:line="360" w:lineRule="auto"/>
        <w:ind w:firstLine="2192"/>
        <w:jc w:val="both"/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Итоги реализации долговой политики</w:t>
      </w:r>
      <w:r w:rsidR="00104248">
        <w:rPr>
          <w:b/>
          <w:sz w:val="28"/>
          <w:szCs w:val="28"/>
        </w:rPr>
        <w:t>.</w:t>
      </w:r>
    </w:p>
    <w:p w:rsidR="00726610" w:rsidRDefault="00726610" w:rsidP="00230137">
      <w:pPr>
        <w:widowControl w:val="0"/>
        <w:tabs>
          <w:tab w:val="left" w:pos="106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муниципального округа направлена на поддержание умеренной долговой нагрузки</w:t>
      </w:r>
      <w:r w:rsidR="0030344D">
        <w:rPr>
          <w:sz w:val="28"/>
          <w:szCs w:val="28"/>
        </w:rPr>
        <w:t>.</w:t>
      </w:r>
    </w:p>
    <w:p w:rsidR="009254FF" w:rsidRPr="00D05BC2" w:rsidRDefault="00502F6B" w:rsidP="00230137">
      <w:pPr>
        <w:widowControl w:val="0"/>
        <w:tabs>
          <w:tab w:val="left" w:pos="106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05BC2">
        <w:rPr>
          <w:sz w:val="28"/>
          <w:szCs w:val="28"/>
        </w:rPr>
        <w:t>За трехлетний период (2020 – 2022 годы) в муниципальном о</w:t>
      </w:r>
      <w:r w:rsidR="00726430" w:rsidRPr="00D05BC2">
        <w:rPr>
          <w:sz w:val="28"/>
          <w:szCs w:val="28"/>
        </w:rPr>
        <w:t>круге</w:t>
      </w:r>
      <w:r w:rsidRPr="00D05BC2">
        <w:rPr>
          <w:sz w:val="28"/>
          <w:szCs w:val="28"/>
        </w:rPr>
        <w:t>:</w:t>
      </w:r>
    </w:p>
    <w:p w:rsidR="00D66B86" w:rsidRPr="00D05BC2" w:rsidRDefault="00E36F44" w:rsidP="00C566E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74640E" w:rsidRPr="00D05BC2">
        <w:rPr>
          <w:sz w:val="28"/>
          <w:szCs w:val="28"/>
        </w:rPr>
        <w:t>униципаль</w:t>
      </w:r>
      <w:r w:rsidR="008E3CF7" w:rsidRPr="00D05BC2">
        <w:rPr>
          <w:sz w:val="28"/>
          <w:szCs w:val="28"/>
        </w:rPr>
        <w:t>ные заимствования не осуществлялись в связи с отсутствием потребности</w:t>
      </w:r>
      <w:r>
        <w:rPr>
          <w:sz w:val="28"/>
          <w:szCs w:val="28"/>
        </w:rPr>
        <w:t>;</w:t>
      </w:r>
    </w:p>
    <w:p w:rsidR="00013130" w:rsidRDefault="00E36F44" w:rsidP="00013130">
      <w:pPr>
        <w:widowControl w:val="0"/>
        <w:tabs>
          <w:tab w:val="left" w:pos="106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9D6672" w:rsidRPr="00D05BC2">
        <w:rPr>
          <w:sz w:val="28"/>
          <w:szCs w:val="28"/>
        </w:rPr>
        <w:t>униципальные гарантии не предоставлялись.</w:t>
      </w:r>
    </w:p>
    <w:p w:rsidR="00104248" w:rsidRDefault="00104248" w:rsidP="0072661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2023 года в бюджет муниципального округа был привлечен кредит на финансирование временного кассового разрыва, возникающего при исполнении бюджета в размере 27</w:t>
      </w:r>
      <w:r w:rsidR="00FB4F8F">
        <w:rPr>
          <w:sz w:val="28"/>
          <w:szCs w:val="28"/>
        </w:rPr>
        <w:t>,00</w:t>
      </w:r>
      <w:r>
        <w:rPr>
          <w:sz w:val="28"/>
          <w:szCs w:val="28"/>
        </w:rPr>
        <w:t xml:space="preserve"> миллионов рублей. </w:t>
      </w:r>
      <w:r w:rsidR="00726610">
        <w:rPr>
          <w:sz w:val="28"/>
          <w:szCs w:val="28"/>
        </w:rPr>
        <w:t xml:space="preserve">По состоянию на 01 </w:t>
      </w:r>
      <w:r w:rsidR="00726610">
        <w:rPr>
          <w:sz w:val="28"/>
          <w:szCs w:val="28"/>
        </w:rPr>
        <w:lastRenderedPageBreak/>
        <w:t xml:space="preserve">октября </w:t>
      </w:r>
      <w:r w:rsidR="006862CC">
        <w:rPr>
          <w:sz w:val="28"/>
          <w:szCs w:val="28"/>
        </w:rPr>
        <w:t xml:space="preserve">2023 года </w:t>
      </w:r>
      <w:r w:rsidR="00726610">
        <w:rPr>
          <w:sz w:val="28"/>
          <w:szCs w:val="28"/>
        </w:rPr>
        <w:t>кредит досрочно погашен, сумма задолженности составляет 0,00 рублей.</w:t>
      </w:r>
    </w:p>
    <w:p w:rsidR="00146924" w:rsidRDefault="00146924" w:rsidP="00146924">
      <w:pPr>
        <w:widowControl w:val="0"/>
        <w:tabs>
          <w:tab w:val="left" w:pos="106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2023 года ожидается соблюдение ограничений по уровню дефицита, параметров предельного объема муниципального долга и расходов на обслуживание муниципального долга, установленных бюджетным законодательством Российской Федерации.</w:t>
      </w:r>
    </w:p>
    <w:p w:rsidR="00E12AFD" w:rsidRDefault="00E12AFD" w:rsidP="00146924">
      <w:pPr>
        <w:widowControl w:val="0"/>
        <w:tabs>
          <w:tab w:val="left" w:pos="106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E0EFC" w:rsidRPr="00D05BC2" w:rsidRDefault="001E0EFC" w:rsidP="00D05BC2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adjustRightInd w:val="0"/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Основные факторы, определяющие характер</w:t>
      </w:r>
    </w:p>
    <w:p w:rsidR="001E0EFC" w:rsidRPr="00D05BC2" w:rsidRDefault="001E0EFC" w:rsidP="00D05BC2">
      <w:pPr>
        <w:widowControl w:val="0"/>
        <w:tabs>
          <w:tab w:val="left" w:pos="1069"/>
        </w:tabs>
        <w:spacing w:after="240" w:line="360" w:lineRule="auto"/>
        <w:ind w:left="709"/>
        <w:jc w:val="center"/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и направления долговой политики</w:t>
      </w:r>
    </w:p>
    <w:p w:rsidR="00A90528" w:rsidRPr="00D05BC2" w:rsidRDefault="00A90528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t>В 202</w:t>
      </w:r>
      <w:r w:rsidR="0052710E">
        <w:rPr>
          <w:color w:val="000000"/>
          <w:sz w:val="28"/>
          <w:szCs w:val="28"/>
        </w:rPr>
        <w:t>4</w:t>
      </w:r>
      <w:r w:rsidRPr="00D05BC2">
        <w:rPr>
          <w:color w:val="000000"/>
          <w:sz w:val="28"/>
          <w:szCs w:val="28"/>
        </w:rPr>
        <w:t>-202</w:t>
      </w:r>
      <w:r w:rsidR="0052710E">
        <w:rPr>
          <w:color w:val="000000"/>
          <w:sz w:val="28"/>
          <w:szCs w:val="28"/>
        </w:rPr>
        <w:t>6</w:t>
      </w:r>
      <w:r w:rsidRPr="00D05BC2">
        <w:rPr>
          <w:color w:val="000000"/>
          <w:sz w:val="28"/>
          <w:szCs w:val="28"/>
        </w:rPr>
        <w:t xml:space="preserve"> годах долговая политика муниципального округа будет реализовываться с учетом экономической ситуации, складывающейся на территории  муниципального округа.</w:t>
      </w:r>
    </w:p>
    <w:p w:rsidR="00A90528" w:rsidRPr="00D05BC2" w:rsidRDefault="00A90528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t xml:space="preserve">Основными факторами, определяющими характер и направления долговой политики </w:t>
      </w:r>
      <w:r w:rsidR="00803F6C" w:rsidRPr="00D05BC2">
        <w:rPr>
          <w:color w:val="000000"/>
          <w:sz w:val="28"/>
          <w:szCs w:val="28"/>
        </w:rPr>
        <w:t>муниципальн</w:t>
      </w:r>
      <w:r w:rsidRPr="00D05BC2">
        <w:rPr>
          <w:color w:val="000000"/>
          <w:sz w:val="28"/>
          <w:szCs w:val="28"/>
        </w:rPr>
        <w:t xml:space="preserve">ого округа, </w:t>
      </w:r>
      <w:r w:rsidR="00174CD1" w:rsidRPr="00D05BC2">
        <w:rPr>
          <w:color w:val="000000"/>
          <w:sz w:val="28"/>
          <w:szCs w:val="28"/>
        </w:rPr>
        <w:t>являются</w:t>
      </w:r>
      <w:r w:rsidRPr="00D05BC2">
        <w:rPr>
          <w:color w:val="000000"/>
          <w:sz w:val="28"/>
          <w:szCs w:val="28"/>
        </w:rPr>
        <w:t>:</w:t>
      </w:r>
    </w:p>
    <w:p w:rsidR="00A90528" w:rsidRPr="00D05BC2" w:rsidRDefault="00A90528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t>а) изменения федерального и регионального законодательства, уменьшающие объем доходов и (или) увеличивающие объем расходов бюджета муниципального округа</w:t>
      </w:r>
      <w:r w:rsidR="004E346B" w:rsidRPr="00D05BC2">
        <w:rPr>
          <w:color w:val="000000"/>
          <w:sz w:val="28"/>
          <w:szCs w:val="28"/>
        </w:rPr>
        <w:t>, ввод</w:t>
      </w:r>
      <w:r w:rsidR="00726430" w:rsidRPr="00D05BC2">
        <w:rPr>
          <w:color w:val="000000"/>
          <w:sz w:val="28"/>
          <w:szCs w:val="28"/>
        </w:rPr>
        <w:t xml:space="preserve"> и содержание </w:t>
      </w:r>
      <w:r w:rsidR="004E346B" w:rsidRPr="00D05BC2">
        <w:rPr>
          <w:color w:val="000000"/>
          <w:sz w:val="28"/>
          <w:szCs w:val="28"/>
        </w:rPr>
        <w:t>новых объектов строительства</w:t>
      </w:r>
      <w:r w:rsidRPr="00D05BC2">
        <w:rPr>
          <w:color w:val="000000"/>
          <w:sz w:val="28"/>
          <w:szCs w:val="28"/>
        </w:rPr>
        <w:t>;</w:t>
      </w:r>
    </w:p>
    <w:p w:rsidR="00A90528" w:rsidRPr="00D05BC2" w:rsidRDefault="00A90528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t>б) проводимая Центральным банком Российской Федерации денежно-кредитная политика, принимаемые решения по уровню ключевой ставки;</w:t>
      </w:r>
    </w:p>
    <w:p w:rsidR="00951E29" w:rsidRPr="00D05BC2" w:rsidRDefault="00951E29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t>в) уровень муниципального долга. При реализации долговой политики муниципального округа необходимо придерживаться ранее выработанных мероприятий, направленных на снижение уровня накопления долга, а именно планирование и привлечение объема внутренних заимствований в размерах, не превышающих объемы дефицита бюджета и подлежащих погашению в текущем финансовом периоде долговых обязательств;</w:t>
      </w:r>
    </w:p>
    <w:p w:rsidR="00A90528" w:rsidRPr="00D05BC2" w:rsidRDefault="00951E29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t xml:space="preserve">г) состояние финансового (долгового) рынка. В среднесрочной перспективе кредиты, привлеченные от кредитных организаций, станут для </w:t>
      </w:r>
      <w:r w:rsidR="00056895" w:rsidRPr="00D05BC2">
        <w:rPr>
          <w:color w:val="000000"/>
          <w:sz w:val="28"/>
          <w:szCs w:val="28"/>
        </w:rPr>
        <w:t>муниципального</w:t>
      </w:r>
      <w:r w:rsidRPr="00D05BC2">
        <w:rPr>
          <w:color w:val="000000"/>
          <w:sz w:val="28"/>
          <w:szCs w:val="28"/>
        </w:rPr>
        <w:t xml:space="preserve"> округа </w:t>
      </w:r>
      <w:r w:rsidR="009E638E" w:rsidRPr="00D05BC2">
        <w:rPr>
          <w:color w:val="000000"/>
          <w:sz w:val="28"/>
          <w:szCs w:val="28"/>
        </w:rPr>
        <w:t>одним</w:t>
      </w:r>
      <w:r w:rsidRPr="00D05BC2">
        <w:rPr>
          <w:color w:val="000000"/>
          <w:sz w:val="28"/>
          <w:szCs w:val="28"/>
        </w:rPr>
        <w:t xml:space="preserve"> из источников финансирования дефицита бюджета, а также погашения долговых обязательств. Важнейшим мероприятием при реализации долговой политики </w:t>
      </w:r>
      <w:r w:rsidR="009E638E" w:rsidRPr="00D05BC2">
        <w:rPr>
          <w:color w:val="000000"/>
          <w:sz w:val="28"/>
          <w:szCs w:val="28"/>
        </w:rPr>
        <w:t>муниципального</w:t>
      </w:r>
      <w:r w:rsidRPr="00D05BC2">
        <w:rPr>
          <w:color w:val="000000"/>
          <w:sz w:val="28"/>
          <w:szCs w:val="28"/>
        </w:rPr>
        <w:t xml:space="preserve"> округа </w:t>
      </w:r>
      <w:r w:rsidRPr="00D05BC2">
        <w:rPr>
          <w:color w:val="000000"/>
          <w:sz w:val="28"/>
          <w:szCs w:val="28"/>
        </w:rPr>
        <w:lastRenderedPageBreak/>
        <w:t>является мониторинг рынка финансовых услуг.</w:t>
      </w:r>
    </w:p>
    <w:p w:rsidR="00056895" w:rsidRPr="00D05BC2" w:rsidRDefault="00056895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t xml:space="preserve">В целях обеспечения сбалансированности бюджета </w:t>
      </w:r>
      <w:r w:rsidR="00CE33D3" w:rsidRPr="00D05BC2">
        <w:rPr>
          <w:color w:val="000000"/>
          <w:sz w:val="28"/>
          <w:szCs w:val="28"/>
        </w:rPr>
        <w:t>муниципального</w:t>
      </w:r>
      <w:r w:rsidRPr="00D05BC2">
        <w:rPr>
          <w:color w:val="000000"/>
          <w:sz w:val="28"/>
          <w:szCs w:val="28"/>
        </w:rPr>
        <w:t xml:space="preserve"> округа планируется реализовывать мероприятия, направленные на увеличение поступления доходов, оптимизацию расходов бюджета муниципального округа.</w:t>
      </w:r>
    </w:p>
    <w:p w:rsidR="00A90528" w:rsidRPr="00D05BC2" w:rsidRDefault="00056895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t>В 202</w:t>
      </w:r>
      <w:r w:rsidR="0052710E">
        <w:rPr>
          <w:color w:val="000000"/>
          <w:sz w:val="28"/>
          <w:szCs w:val="28"/>
        </w:rPr>
        <w:t>4</w:t>
      </w:r>
      <w:r w:rsidRPr="00D05BC2">
        <w:rPr>
          <w:color w:val="000000"/>
          <w:sz w:val="28"/>
          <w:szCs w:val="28"/>
        </w:rPr>
        <w:t xml:space="preserve"> - 202</w:t>
      </w:r>
      <w:r w:rsidR="0052710E">
        <w:rPr>
          <w:color w:val="000000"/>
          <w:sz w:val="28"/>
          <w:szCs w:val="28"/>
        </w:rPr>
        <w:t>6</w:t>
      </w:r>
      <w:r w:rsidRPr="00D05BC2">
        <w:rPr>
          <w:color w:val="000000"/>
          <w:sz w:val="28"/>
          <w:szCs w:val="28"/>
        </w:rPr>
        <w:t xml:space="preserve"> годах планируется привлекать заемные средства в бюджет муниципального округа</w:t>
      </w:r>
      <w:r w:rsidR="0050503F">
        <w:rPr>
          <w:color w:val="000000"/>
          <w:sz w:val="28"/>
          <w:szCs w:val="28"/>
        </w:rPr>
        <w:t xml:space="preserve"> в</w:t>
      </w:r>
      <w:r w:rsidRPr="00D05BC2">
        <w:rPr>
          <w:color w:val="000000"/>
          <w:sz w:val="28"/>
          <w:szCs w:val="28"/>
        </w:rPr>
        <w:t xml:space="preserve"> целях финансирования дефицита бюджета муниципального округа.</w:t>
      </w:r>
    </w:p>
    <w:p w:rsidR="00A90528" w:rsidRPr="00D05BC2" w:rsidRDefault="00DD4F8F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t xml:space="preserve">При необходимости получения бюджетного кредита на пополнение остатков средств на счете бюджета </w:t>
      </w:r>
      <w:r w:rsidR="00C80214" w:rsidRPr="00D05BC2">
        <w:rPr>
          <w:color w:val="000000"/>
          <w:sz w:val="28"/>
          <w:szCs w:val="28"/>
        </w:rPr>
        <w:t>муниципального</w:t>
      </w:r>
      <w:r w:rsidRPr="00D05BC2">
        <w:rPr>
          <w:color w:val="000000"/>
          <w:sz w:val="28"/>
          <w:szCs w:val="28"/>
        </w:rPr>
        <w:t xml:space="preserve"> округа будет осуществляться взаимодействие с Управлением Федерального казначейства по Приморскому краю. Данный инструмент, несмотря на его краткосрочность, является хорошей альтернативой поддержания ликвидности бюджета </w:t>
      </w:r>
      <w:r w:rsidR="0042166D" w:rsidRPr="00D05BC2">
        <w:rPr>
          <w:color w:val="000000"/>
          <w:sz w:val="28"/>
          <w:szCs w:val="28"/>
        </w:rPr>
        <w:t>муниципальн</w:t>
      </w:r>
      <w:r w:rsidRPr="00D05BC2">
        <w:rPr>
          <w:color w:val="000000"/>
          <w:sz w:val="28"/>
          <w:szCs w:val="28"/>
        </w:rPr>
        <w:t>ого округа в случае возникновения временных кассовых разрывов в течение финансового года.</w:t>
      </w:r>
    </w:p>
    <w:p w:rsidR="00DD4F8F" w:rsidRPr="00D05BC2" w:rsidRDefault="000449B4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t xml:space="preserve">Муниципальные гарантии муниципального округа могут предоставляться в целях реализации основных задач социально-экономического развития </w:t>
      </w:r>
      <w:r w:rsidR="00F94B98" w:rsidRPr="00D05BC2">
        <w:rPr>
          <w:color w:val="000000"/>
          <w:sz w:val="28"/>
          <w:szCs w:val="28"/>
        </w:rPr>
        <w:t>муниципальн</w:t>
      </w:r>
      <w:r w:rsidRPr="00D05BC2">
        <w:rPr>
          <w:color w:val="000000"/>
          <w:sz w:val="28"/>
          <w:szCs w:val="28"/>
        </w:rPr>
        <w:t xml:space="preserve">ого округа, а также поддержки инвестиционных проектов, реализуемых на территории муниципального округа. Для минимизации бюджетных рисков и в целях недопущения роста общего объема муниципального долга будет продолжено проведение сдержанной политики в отношении предоставления муниципальных гарантий </w:t>
      </w:r>
      <w:r w:rsidR="00806289" w:rsidRPr="00D05BC2">
        <w:rPr>
          <w:color w:val="000000"/>
          <w:sz w:val="28"/>
          <w:szCs w:val="28"/>
        </w:rPr>
        <w:t>муниципального</w:t>
      </w:r>
      <w:r w:rsidRPr="00D05BC2">
        <w:rPr>
          <w:color w:val="000000"/>
          <w:sz w:val="28"/>
          <w:szCs w:val="28"/>
        </w:rPr>
        <w:t xml:space="preserve"> округа.</w:t>
      </w:r>
    </w:p>
    <w:p w:rsidR="00DD4F8F" w:rsidRPr="00D05BC2" w:rsidRDefault="00815D3E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t>Вне зависимости от экономической ситуации в стране и состояния</w:t>
      </w:r>
      <w:r w:rsidR="00606E26" w:rsidRPr="00D05BC2">
        <w:rPr>
          <w:color w:val="000000"/>
          <w:sz w:val="28"/>
          <w:szCs w:val="28"/>
        </w:rPr>
        <w:t xml:space="preserve"> </w:t>
      </w:r>
      <w:r w:rsidRPr="00D05BC2">
        <w:rPr>
          <w:color w:val="000000"/>
          <w:sz w:val="28"/>
          <w:szCs w:val="28"/>
        </w:rPr>
        <w:t xml:space="preserve">рынка финансовых услуг долговая политика </w:t>
      </w:r>
      <w:r w:rsidR="00606E26" w:rsidRPr="00D05BC2">
        <w:rPr>
          <w:color w:val="000000"/>
          <w:sz w:val="28"/>
          <w:szCs w:val="28"/>
        </w:rPr>
        <w:t>муниципального</w:t>
      </w:r>
      <w:r w:rsidRPr="00D05BC2">
        <w:rPr>
          <w:color w:val="000000"/>
          <w:sz w:val="28"/>
          <w:szCs w:val="28"/>
        </w:rPr>
        <w:t xml:space="preserve"> округа продолжит</w:t>
      </w:r>
      <w:r w:rsidR="00606E26" w:rsidRPr="00D05BC2">
        <w:rPr>
          <w:color w:val="000000"/>
          <w:sz w:val="28"/>
          <w:szCs w:val="28"/>
        </w:rPr>
        <w:t xml:space="preserve"> </w:t>
      </w:r>
      <w:r w:rsidRPr="00D05BC2">
        <w:rPr>
          <w:color w:val="000000"/>
          <w:sz w:val="28"/>
          <w:szCs w:val="28"/>
        </w:rPr>
        <w:t>характеризоваться направленностью на обеспечение способности</w:t>
      </w:r>
      <w:r w:rsidR="00606E26" w:rsidRPr="00D05BC2">
        <w:rPr>
          <w:color w:val="000000"/>
          <w:sz w:val="28"/>
          <w:szCs w:val="28"/>
        </w:rPr>
        <w:t xml:space="preserve"> </w:t>
      </w:r>
      <w:r w:rsidRPr="00D05BC2">
        <w:rPr>
          <w:color w:val="000000"/>
          <w:sz w:val="28"/>
          <w:szCs w:val="28"/>
        </w:rPr>
        <w:t>осуществлять муниципальные заимствования на приемлемых условиях</w:t>
      </w:r>
      <w:r w:rsidRPr="00D05BC2">
        <w:rPr>
          <w:sz w:val="28"/>
          <w:szCs w:val="28"/>
        </w:rPr>
        <w:t xml:space="preserve"> </w:t>
      </w:r>
      <w:r w:rsidRPr="00D05BC2">
        <w:rPr>
          <w:color w:val="000000"/>
          <w:sz w:val="28"/>
          <w:szCs w:val="28"/>
        </w:rPr>
        <w:t>и в объемах, необходимых для финансирования дефицита бюджета, а также</w:t>
      </w:r>
      <w:r w:rsidR="00606E26" w:rsidRPr="00D05BC2">
        <w:rPr>
          <w:color w:val="000000"/>
          <w:sz w:val="28"/>
          <w:szCs w:val="28"/>
        </w:rPr>
        <w:t xml:space="preserve"> </w:t>
      </w:r>
      <w:r w:rsidRPr="00D05BC2">
        <w:rPr>
          <w:color w:val="000000"/>
          <w:sz w:val="28"/>
          <w:szCs w:val="28"/>
        </w:rPr>
        <w:t>погашения долговых обязательств. Фактический объем муниципальных</w:t>
      </w:r>
      <w:r w:rsidR="00606E26" w:rsidRPr="00D05BC2">
        <w:rPr>
          <w:color w:val="000000"/>
          <w:sz w:val="28"/>
          <w:szCs w:val="28"/>
        </w:rPr>
        <w:t xml:space="preserve"> </w:t>
      </w:r>
      <w:r w:rsidRPr="00D05BC2">
        <w:rPr>
          <w:color w:val="000000"/>
          <w:sz w:val="28"/>
          <w:szCs w:val="28"/>
        </w:rPr>
        <w:t>заимствований должен определяться результатами исполнения бюджета</w:t>
      </w:r>
      <w:r w:rsidR="00606E26" w:rsidRPr="00D05BC2">
        <w:rPr>
          <w:color w:val="000000"/>
          <w:sz w:val="28"/>
          <w:szCs w:val="28"/>
        </w:rPr>
        <w:t xml:space="preserve"> муниципального</w:t>
      </w:r>
      <w:r w:rsidRPr="00D05BC2">
        <w:rPr>
          <w:color w:val="000000"/>
          <w:sz w:val="28"/>
          <w:szCs w:val="28"/>
        </w:rPr>
        <w:t xml:space="preserve"> округа, анализа рынка финансовых услуг, учитывать соблюдение</w:t>
      </w:r>
      <w:r w:rsidR="00606E26" w:rsidRPr="00D05BC2">
        <w:rPr>
          <w:color w:val="000000"/>
          <w:sz w:val="28"/>
          <w:szCs w:val="28"/>
        </w:rPr>
        <w:t xml:space="preserve"> </w:t>
      </w:r>
      <w:r w:rsidRPr="00D05BC2">
        <w:rPr>
          <w:color w:val="000000"/>
          <w:sz w:val="28"/>
          <w:szCs w:val="28"/>
        </w:rPr>
        <w:t>условий ежегодно заключаемых соглашений о мерах по социально-экономическому развитию и оздоровлению муниципальных финансов,</w:t>
      </w:r>
      <w:r w:rsidR="00606E26" w:rsidRPr="00D05BC2">
        <w:rPr>
          <w:color w:val="000000"/>
          <w:sz w:val="28"/>
          <w:szCs w:val="28"/>
        </w:rPr>
        <w:t xml:space="preserve"> </w:t>
      </w:r>
      <w:r w:rsidRPr="00D05BC2">
        <w:rPr>
          <w:color w:val="000000"/>
          <w:sz w:val="28"/>
          <w:szCs w:val="28"/>
        </w:rPr>
        <w:t xml:space="preserve">прозрачной и </w:t>
      </w:r>
      <w:r w:rsidRPr="00D05BC2">
        <w:rPr>
          <w:color w:val="000000"/>
          <w:sz w:val="28"/>
          <w:szCs w:val="28"/>
        </w:rPr>
        <w:lastRenderedPageBreak/>
        <w:t>эффективной аукционной политикой при участии на рынке</w:t>
      </w:r>
      <w:r w:rsidR="00606E26" w:rsidRPr="00D05BC2">
        <w:rPr>
          <w:color w:val="000000"/>
          <w:sz w:val="28"/>
          <w:szCs w:val="28"/>
        </w:rPr>
        <w:t xml:space="preserve"> </w:t>
      </w:r>
      <w:r w:rsidRPr="00D05BC2">
        <w:rPr>
          <w:color w:val="000000"/>
          <w:sz w:val="28"/>
          <w:szCs w:val="28"/>
        </w:rPr>
        <w:t>финансовых услуг, целенаправленным информационным взаимодействием</w:t>
      </w:r>
      <w:r w:rsidR="00606E26" w:rsidRPr="00D05BC2">
        <w:rPr>
          <w:color w:val="000000"/>
          <w:sz w:val="28"/>
          <w:szCs w:val="28"/>
        </w:rPr>
        <w:t xml:space="preserve"> </w:t>
      </w:r>
      <w:r w:rsidRPr="00D05BC2">
        <w:rPr>
          <w:color w:val="000000"/>
          <w:sz w:val="28"/>
          <w:szCs w:val="28"/>
        </w:rPr>
        <w:t>с финансовыми организациями.</w:t>
      </w:r>
    </w:p>
    <w:p w:rsidR="00DC0CDE" w:rsidRPr="00D05BC2" w:rsidRDefault="001E0EFC" w:rsidP="00D05BC2">
      <w:pPr>
        <w:pStyle w:val="a3"/>
        <w:widowControl w:val="0"/>
        <w:numPr>
          <w:ilvl w:val="0"/>
          <w:numId w:val="1"/>
        </w:numPr>
        <w:tabs>
          <w:tab w:val="left" w:pos="1069"/>
        </w:tabs>
        <w:spacing w:before="240" w:after="240" w:line="360" w:lineRule="auto"/>
        <w:jc w:val="center"/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Цели и задачи долговой политики</w:t>
      </w:r>
      <w:r w:rsidR="00DB4454" w:rsidRPr="00D05BC2">
        <w:rPr>
          <w:b/>
          <w:sz w:val="28"/>
          <w:szCs w:val="28"/>
        </w:rPr>
        <w:t xml:space="preserve"> на 202</w:t>
      </w:r>
      <w:r w:rsidR="000A3E2A">
        <w:rPr>
          <w:b/>
          <w:sz w:val="28"/>
          <w:szCs w:val="28"/>
        </w:rPr>
        <w:t>4</w:t>
      </w:r>
      <w:r w:rsidR="00DB4454" w:rsidRPr="00D05BC2">
        <w:rPr>
          <w:b/>
          <w:sz w:val="28"/>
          <w:szCs w:val="28"/>
        </w:rPr>
        <w:t xml:space="preserve"> год</w:t>
      </w:r>
    </w:p>
    <w:p w:rsidR="001E0EFC" w:rsidRPr="00D05BC2" w:rsidRDefault="00DB4454" w:rsidP="00D05BC2">
      <w:pPr>
        <w:pStyle w:val="a3"/>
        <w:widowControl w:val="0"/>
        <w:tabs>
          <w:tab w:val="left" w:pos="1069"/>
        </w:tabs>
        <w:spacing w:before="240" w:after="240" w:line="360" w:lineRule="auto"/>
        <w:ind w:left="360"/>
        <w:jc w:val="center"/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и плановый период 202</w:t>
      </w:r>
      <w:r w:rsidR="000A3E2A">
        <w:rPr>
          <w:b/>
          <w:sz w:val="28"/>
          <w:szCs w:val="28"/>
        </w:rPr>
        <w:t>5</w:t>
      </w:r>
      <w:r w:rsidRPr="00D05BC2">
        <w:rPr>
          <w:b/>
          <w:sz w:val="28"/>
          <w:szCs w:val="28"/>
        </w:rPr>
        <w:t xml:space="preserve"> и 202</w:t>
      </w:r>
      <w:r w:rsidR="000A3E2A">
        <w:rPr>
          <w:b/>
          <w:sz w:val="28"/>
          <w:szCs w:val="28"/>
        </w:rPr>
        <w:t>6</w:t>
      </w:r>
      <w:r w:rsidRPr="00D05BC2">
        <w:rPr>
          <w:b/>
          <w:sz w:val="28"/>
          <w:szCs w:val="28"/>
        </w:rPr>
        <w:t xml:space="preserve"> годов</w:t>
      </w:r>
    </w:p>
    <w:p w:rsidR="00DA3BBD" w:rsidRPr="00D05BC2" w:rsidRDefault="00DA3BBD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 xml:space="preserve">Основной целью долговой политики </w:t>
      </w:r>
      <w:r w:rsidR="009A7777" w:rsidRPr="00D05BC2">
        <w:rPr>
          <w:sz w:val="28"/>
          <w:szCs w:val="28"/>
        </w:rPr>
        <w:t>муниципального</w:t>
      </w:r>
      <w:r w:rsidRPr="00D05BC2">
        <w:rPr>
          <w:sz w:val="28"/>
          <w:szCs w:val="28"/>
        </w:rPr>
        <w:t xml:space="preserve"> округа в предстоящем</w:t>
      </w:r>
      <w:r w:rsidR="009A777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периоде будет являться эффективное управление муниципальным долгом</w:t>
      </w:r>
      <w:r w:rsidR="009A7777" w:rsidRPr="00D05BC2">
        <w:rPr>
          <w:sz w:val="28"/>
          <w:szCs w:val="28"/>
        </w:rPr>
        <w:t xml:space="preserve"> муниципального</w:t>
      </w:r>
      <w:r w:rsidRPr="00D05BC2">
        <w:rPr>
          <w:sz w:val="28"/>
          <w:szCs w:val="28"/>
        </w:rPr>
        <w:t xml:space="preserve"> округа для обеспечения сбалансированности бюджета</w:t>
      </w:r>
      <w:r w:rsidR="009A777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при сохранении высокого уровня долговой устойчивости. Деятельность</w:t>
      </w:r>
      <w:r w:rsidR="009A777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по достижению данной цели состоит в организации привлечения, погашения</w:t>
      </w:r>
      <w:r w:rsidR="009A777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и обслуживания муниципального долга.</w:t>
      </w:r>
    </w:p>
    <w:p w:rsidR="00DA3BBD" w:rsidRPr="00D05BC2" w:rsidRDefault="00DA3BBD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Для достижения указанных целей необходимо обеспечить решение</w:t>
      </w:r>
      <w:r w:rsidR="009A777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следующих задач:</w:t>
      </w:r>
    </w:p>
    <w:p w:rsidR="00DA3BBD" w:rsidRPr="00D05BC2" w:rsidRDefault="00915DC0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</w:t>
      </w:r>
      <w:r w:rsidR="00DA3BBD" w:rsidRPr="00D05BC2">
        <w:rPr>
          <w:sz w:val="28"/>
          <w:szCs w:val="28"/>
        </w:rPr>
        <w:t xml:space="preserve"> обеспечение финансирования дефицита бюджета </w:t>
      </w:r>
      <w:r w:rsidR="006A2502" w:rsidRPr="00D05BC2">
        <w:rPr>
          <w:sz w:val="28"/>
          <w:szCs w:val="28"/>
        </w:rPr>
        <w:t xml:space="preserve">муниципального </w:t>
      </w:r>
      <w:r w:rsidR="00DA3BBD" w:rsidRPr="00D05BC2">
        <w:rPr>
          <w:sz w:val="28"/>
          <w:szCs w:val="28"/>
        </w:rPr>
        <w:t>округа</w:t>
      </w:r>
      <w:r w:rsidR="009A7777" w:rsidRPr="00D05BC2">
        <w:rPr>
          <w:sz w:val="28"/>
          <w:szCs w:val="28"/>
        </w:rPr>
        <w:t xml:space="preserve"> </w:t>
      </w:r>
      <w:r w:rsidR="00DA3BBD" w:rsidRPr="00D05BC2">
        <w:rPr>
          <w:sz w:val="28"/>
          <w:szCs w:val="28"/>
        </w:rPr>
        <w:t xml:space="preserve">путем привлечения заемных средств на выгодных для </w:t>
      </w:r>
      <w:r w:rsidR="006A2502" w:rsidRPr="00D05BC2">
        <w:rPr>
          <w:sz w:val="28"/>
          <w:szCs w:val="28"/>
        </w:rPr>
        <w:t>муниципального</w:t>
      </w:r>
      <w:r w:rsidR="00DA3BBD" w:rsidRPr="00D05BC2">
        <w:rPr>
          <w:sz w:val="28"/>
          <w:szCs w:val="28"/>
        </w:rPr>
        <w:t xml:space="preserve"> округа</w:t>
      </w:r>
      <w:r w:rsidR="009A7777" w:rsidRPr="00D05BC2">
        <w:rPr>
          <w:sz w:val="28"/>
          <w:szCs w:val="28"/>
        </w:rPr>
        <w:t xml:space="preserve"> </w:t>
      </w:r>
      <w:r w:rsidR="00DA3BBD" w:rsidRPr="00D05BC2">
        <w:rPr>
          <w:sz w:val="28"/>
          <w:szCs w:val="28"/>
        </w:rPr>
        <w:t>условиях;</w:t>
      </w:r>
    </w:p>
    <w:p w:rsidR="00DA3BBD" w:rsidRPr="00D05BC2" w:rsidRDefault="00915DC0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</w:t>
      </w:r>
      <w:r w:rsidR="00DA3BBD" w:rsidRPr="00D05BC2">
        <w:rPr>
          <w:sz w:val="28"/>
          <w:szCs w:val="28"/>
        </w:rPr>
        <w:t xml:space="preserve"> сокращение объема муниципального долга и расходов</w:t>
      </w:r>
      <w:r w:rsidR="009A7777" w:rsidRPr="00D05BC2">
        <w:rPr>
          <w:sz w:val="28"/>
          <w:szCs w:val="28"/>
        </w:rPr>
        <w:t xml:space="preserve"> </w:t>
      </w:r>
      <w:r w:rsidR="00DA3BBD" w:rsidRPr="00D05BC2">
        <w:rPr>
          <w:sz w:val="28"/>
          <w:szCs w:val="28"/>
        </w:rPr>
        <w:t>на его обслуживание;</w:t>
      </w:r>
    </w:p>
    <w:p w:rsidR="00DA3BBD" w:rsidRPr="00D05BC2" w:rsidRDefault="00915DC0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</w:t>
      </w:r>
      <w:r w:rsidR="00DA3BBD" w:rsidRPr="00D05BC2">
        <w:rPr>
          <w:sz w:val="28"/>
          <w:szCs w:val="28"/>
        </w:rPr>
        <w:t xml:space="preserve"> минимизация стоимости муниципальных внутренних заимствований;</w:t>
      </w:r>
    </w:p>
    <w:p w:rsidR="00DA3BBD" w:rsidRPr="00D05BC2" w:rsidRDefault="00DC0CDE" w:rsidP="00D05BC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 xml:space="preserve">- </w:t>
      </w:r>
      <w:r w:rsidR="00DA3BBD" w:rsidRPr="00D05BC2">
        <w:rPr>
          <w:sz w:val="28"/>
          <w:szCs w:val="28"/>
        </w:rPr>
        <w:t>обеспечение своевременных расчетов по долговым обязательствам</w:t>
      </w:r>
      <w:r w:rsidR="009A7777" w:rsidRPr="00D05BC2">
        <w:rPr>
          <w:sz w:val="28"/>
          <w:szCs w:val="28"/>
        </w:rPr>
        <w:t xml:space="preserve"> </w:t>
      </w:r>
      <w:r w:rsidR="006A2502" w:rsidRPr="00D05BC2">
        <w:rPr>
          <w:sz w:val="28"/>
          <w:szCs w:val="28"/>
        </w:rPr>
        <w:t>муниципального</w:t>
      </w:r>
      <w:r w:rsidR="00DA3BBD" w:rsidRPr="00D05BC2">
        <w:rPr>
          <w:sz w:val="28"/>
          <w:szCs w:val="28"/>
        </w:rPr>
        <w:t xml:space="preserve"> округа в полном объеме в установленные сроки;</w:t>
      </w:r>
    </w:p>
    <w:p w:rsidR="00DA3BBD" w:rsidRPr="00D05BC2" w:rsidRDefault="00915DC0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</w:t>
      </w:r>
      <w:r w:rsidR="00DA3BBD" w:rsidRPr="00D05BC2">
        <w:rPr>
          <w:sz w:val="28"/>
          <w:szCs w:val="28"/>
        </w:rPr>
        <w:t xml:space="preserve"> обеспечение контроля показателей долговой устойчивости, предусмотренных Бюджетным кодексом Российской Федерации;</w:t>
      </w:r>
    </w:p>
    <w:p w:rsidR="00DA3BBD" w:rsidRPr="00D05BC2" w:rsidRDefault="00915DC0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</w:t>
      </w:r>
      <w:r w:rsidR="00DA3BBD" w:rsidRPr="00D05BC2">
        <w:rPr>
          <w:sz w:val="28"/>
          <w:szCs w:val="28"/>
        </w:rPr>
        <w:t xml:space="preserve"> соблюдение ограничений, установленных администрацией</w:t>
      </w:r>
      <w:r w:rsidR="009A7777" w:rsidRPr="00D05BC2">
        <w:rPr>
          <w:sz w:val="28"/>
          <w:szCs w:val="28"/>
        </w:rPr>
        <w:t xml:space="preserve"> </w:t>
      </w:r>
      <w:r w:rsidR="00DA3BBD" w:rsidRPr="00D05BC2">
        <w:rPr>
          <w:sz w:val="28"/>
          <w:szCs w:val="28"/>
        </w:rPr>
        <w:t>Приморского края при предоставлении из краевого бюджета бюджетных</w:t>
      </w:r>
      <w:r w:rsidR="009A7777" w:rsidRPr="00D05BC2">
        <w:rPr>
          <w:sz w:val="28"/>
          <w:szCs w:val="28"/>
        </w:rPr>
        <w:t xml:space="preserve"> </w:t>
      </w:r>
      <w:r w:rsidR="00DA3BBD" w:rsidRPr="00D05BC2">
        <w:rPr>
          <w:sz w:val="28"/>
          <w:szCs w:val="28"/>
        </w:rPr>
        <w:t>кредитов;</w:t>
      </w:r>
    </w:p>
    <w:p w:rsidR="00DA3BBD" w:rsidRPr="00D05BC2" w:rsidRDefault="00915DC0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</w:t>
      </w:r>
      <w:r w:rsidR="00DA3BBD" w:rsidRPr="00D05BC2">
        <w:rPr>
          <w:sz w:val="28"/>
          <w:szCs w:val="28"/>
        </w:rPr>
        <w:t xml:space="preserve"> оценка потенциальных рисков, а также минимизация рисков</w:t>
      </w:r>
      <w:r w:rsidR="009A7777" w:rsidRPr="00D05BC2">
        <w:rPr>
          <w:sz w:val="28"/>
          <w:szCs w:val="28"/>
        </w:rPr>
        <w:t xml:space="preserve"> </w:t>
      </w:r>
      <w:r w:rsidR="00DA3BBD" w:rsidRPr="00D05BC2">
        <w:rPr>
          <w:sz w:val="28"/>
          <w:szCs w:val="28"/>
        </w:rPr>
        <w:t>наступления гарантийных случаев по предоставленным муниципальным</w:t>
      </w:r>
      <w:r w:rsidR="009A7777" w:rsidRPr="00D05BC2">
        <w:rPr>
          <w:sz w:val="28"/>
          <w:szCs w:val="28"/>
        </w:rPr>
        <w:t xml:space="preserve"> </w:t>
      </w:r>
      <w:r w:rsidR="00DA3BBD" w:rsidRPr="00D05BC2">
        <w:rPr>
          <w:sz w:val="28"/>
          <w:szCs w:val="28"/>
        </w:rPr>
        <w:t>гарантиям;</w:t>
      </w:r>
    </w:p>
    <w:p w:rsidR="00DA3BBD" w:rsidRPr="00D05BC2" w:rsidRDefault="00915DC0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</w:t>
      </w:r>
      <w:r w:rsidR="00DA3BBD" w:rsidRPr="00D05BC2">
        <w:rPr>
          <w:sz w:val="28"/>
          <w:szCs w:val="28"/>
        </w:rPr>
        <w:t xml:space="preserve"> повышение прозрачности управления муниципальным долгом путем</w:t>
      </w:r>
      <w:r w:rsidR="009A7777" w:rsidRPr="00D05BC2">
        <w:rPr>
          <w:sz w:val="28"/>
          <w:szCs w:val="28"/>
        </w:rPr>
        <w:t xml:space="preserve"> </w:t>
      </w:r>
      <w:r w:rsidR="00DA3BBD" w:rsidRPr="00D05BC2">
        <w:rPr>
          <w:sz w:val="28"/>
          <w:szCs w:val="28"/>
        </w:rPr>
        <w:t>обеспечения доступности информации о муниципальном долге.</w:t>
      </w:r>
    </w:p>
    <w:p w:rsidR="001E0EFC" w:rsidRPr="00D05BC2" w:rsidRDefault="001E0EFC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lastRenderedPageBreak/>
        <w:t>- соблюдение требований бюджетного законодательства Российской Федерации по предельному объему муниципального долга;</w:t>
      </w:r>
    </w:p>
    <w:p w:rsidR="001E0EFC" w:rsidRPr="00D05BC2" w:rsidRDefault="001E0EFC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t xml:space="preserve">- поддержание долговой нагрузки на бюджет </w:t>
      </w:r>
      <w:r w:rsidR="006A2502" w:rsidRPr="00D05BC2">
        <w:rPr>
          <w:color w:val="000000"/>
          <w:sz w:val="28"/>
          <w:szCs w:val="28"/>
        </w:rPr>
        <w:t>муниципального</w:t>
      </w:r>
      <w:r w:rsidRPr="00D05BC2">
        <w:rPr>
          <w:color w:val="000000"/>
          <w:sz w:val="28"/>
          <w:szCs w:val="28"/>
        </w:rPr>
        <w:t xml:space="preserve"> округа на экономически безопасном уровне;</w:t>
      </w:r>
    </w:p>
    <w:p w:rsidR="001E0EFC" w:rsidRPr="00D05BC2" w:rsidRDefault="001E0EFC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5BC2">
        <w:rPr>
          <w:color w:val="000000"/>
          <w:sz w:val="28"/>
          <w:szCs w:val="28"/>
        </w:rPr>
        <w:t>-</w:t>
      </w:r>
      <w:r w:rsidR="006A2502" w:rsidRPr="00D05BC2">
        <w:rPr>
          <w:color w:val="000000"/>
          <w:sz w:val="28"/>
          <w:szCs w:val="28"/>
        </w:rPr>
        <w:t xml:space="preserve"> </w:t>
      </w:r>
      <w:r w:rsidRPr="00D05BC2">
        <w:rPr>
          <w:color w:val="000000"/>
          <w:sz w:val="28"/>
          <w:szCs w:val="28"/>
        </w:rPr>
        <w:t>оптимизация расходов на обслуживание муниципальных долговых обязательств;</w:t>
      </w:r>
    </w:p>
    <w:p w:rsidR="00C048D5" w:rsidRDefault="001E0EFC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 xml:space="preserve">- выполнение показателей долговой устойчивости, установленных Бюджетным кодексом РФ и Порядком проведения оценки показателей долговой устойчивости муниципальных образований Приморского края, на уровне, необходимом для отнесения </w:t>
      </w:r>
      <w:r w:rsidR="00BC57FA" w:rsidRPr="00D05BC2">
        <w:rPr>
          <w:sz w:val="28"/>
          <w:szCs w:val="28"/>
        </w:rPr>
        <w:t>муниципального</w:t>
      </w:r>
      <w:r w:rsidRPr="00D05BC2">
        <w:rPr>
          <w:sz w:val="28"/>
          <w:szCs w:val="28"/>
        </w:rPr>
        <w:t xml:space="preserve"> округа к группе заемщиков с высоким или средним уровнем долговой устойчивости</w:t>
      </w:r>
      <w:r w:rsidR="00C048D5">
        <w:rPr>
          <w:sz w:val="28"/>
          <w:szCs w:val="28"/>
        </w:rPr>
        <w:t>;</w:t>
      </w:r>
    </w:p>
    <w:p w:rsidR="00DF2CFE" w:rsidRDefault="00C048D5" w:rsidP="00DF2CFE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F14">
        <w:rPr>
          <w:sz w:val="28"/>
          <w:szCs w:val="28"/>
        </w:rPr>
        <w:t>равномерность выплат</w:t>
      </w:r>
      <w:r w:rsidR="0054325B">
        <w:rPr>
          <w:sz w:val="28"/>
          <w:szCs w:val="28"/>
        </w:rPr>
        <w:t xml:space="preserve"> по обслуживанию и погашению муниципального долга;</w:t>
      </w:r>
      <w:r w:rsidR="00DF2CFE" w:rsidRPr="00DF2CFE">
        <w:rPr>
          <w:sz w:val="28"/>
          <w:szCs w:val="28"/>
        </w:rPr>
        <w:t xml:space="preserve"> </w:t>
      </w:r>
    </w:p>
    <w:p w:rsidR="00DF2CFE" w:rsidRPr="00DF2CFE" w:rsidRDefault="00DF2CFE" w:rsidP="00DF2CFE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F2CFE">
        <w:rPr>
          <w:sz w:val="28"/>
          <w:szCs w:val="28"/>
        </w:rPr>
        <w:t>- соблюдение уровня годовой суммы платежей по погашению и обслуживанию муниципального долга в размере не более 10 процентов годового объема налоговых и неналоговых доходов местного бюджета;</w:t>
      </w:r>
    </w:p>
    <w:p w:rsidR="00DF2CFE" w:rsidRDefault="00DF2CFE" w:rsidP="00DF2CFE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F2CFE">
        <w:rPr>
          <w:sz w:val="28"/>
          <w:szCs w:val="28"/>
        </w:rPr>
        <w:t xml:space="preserve">- сохранение дефицита бюджета муниципального округа на уровне, утвержденном решением </w:t>
      </w:r>
      <w:r>
        <w:rPr>
          <w:sz w:val="28"/>
          <w:szCs w:val="28"/>
        </w:rPr>
        <w:t xml:space="preserve">о бюджете </w:t>
      </w:r>
      <w:r w:rsidRPr="00DF2CF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на текущий финансовый год,</w:t>
      </w:r>
      <w:r w:rsidRPr="00DF2CFE">
        <w:rPr>
          <w:sz w:val="28"/>
          <w:szCs w:val="28"/>
        </w:rPr>
        <w:t xml:space="preserve"> по состоянию на 1 января </w:t>
      </w:r>
      <w:r>
        <w:rPr>
          <w:sz w:val="28"/>
          <w:szCs w:val="28"/>
        </w:rPr>
        <w:t>текущего года</w:t>
      </w:r>
      <w:r w:rsidRPr="00DF2CFE">
        <w:rPr>
          <w:sz w:val="28"/>
          <w:szCs w:val="28"/>
        </w:rPr>
        <w:t xml:space="preserve"> и его поэтапное снижение к 1 января </w:t>
      </w:r>
      <w:r>
        <w:rPr>
          <w:sz w:val="28"/>
          <w:szCs w:val="28"/>
        </w:rPr>
        <w:t>второго</w:t>
      </w:r>
      <w:r w:rsidRPr="00DF2CF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планового периода </w:t>
      </w:r>
      <w:r w:rsidRPr="00DF2CFE">
        <w:rPr>
          <w:sz w:val="28"/>
          <w:szCs w:val="28"/>
        </w:rPr>
        <w:t>до 8 процентов суммы доходов бюджета муниципального округа без учета дополнительных нормативов отчислений от налога на доходы физических лиц в бюджет муниципального округа и объема</w:t>
      </w:r>
      <w:proofErr w:type="gramEnd"/>
      <w:r w:rsidRPr="00DF2CFE">
        <w:rPr>
          <w:sz w:val="28"/>
          <w:szCs w:val="28"/>
        </w:rPr>
        <w:t xml:space="preserve"> </w:t>
      </w:r>
      <w:proofErr w:type="gramStart"/>
      <w:r w:rsidRPr="00DF2CFE">
        <w:rPr>
          <w:sz w:val="28"/>
          <w:szCs w:val="28"/>
        </w:rPr>
        <w:t xml:space="preserve">безвозмездных поступлений за </w:t>
      </w:r>
      <w:r>
        <w:rPr>
          <w:sz w:val="28"/>
          <w:szCs w:val="28"/>
        </w:rPr>
        <w:t>первый год планового периода</w:t>
      </w:r>
      <w:r w:rsidRPr="00DF2CFE">
        <w:rPr>
          <w:sz w:val="28"/>
          <w:szCs w:val="28"/>
        </w:rPr>
        <w:t xml:space="preserve"> (значение показателя может быть превышено на сумму изменения остатков средств бюджета муниципального округа, которые в рамках разработки проекта изменений в решение о бюджете муниципального округа согласованы с министерством финансов Приморского края и не были учтены в первоначальной редакции решения о бюджете муниципального округа, а также на сумму поступлений от продажи акций и иных</w:t>
      </w:r>
      <w:proofErr w:type="gramEnd"/>
      <w:r w:rsidRPr="00DF2CFE">
        <w:rPr>
          <w:sz w:val="28"/>
          <w:szCs w:val="28"/>
        </w:rPr>
        <w:t xml:space="preserve"> форм участия в капитале, находящихся в собственности муниципального округа)</w:t>
      </w:r>
      <w:r w:rsidR="000013F3">
        <w:rPr>
          <w:sz w:val="28"/>
          <w:szCs w:val="28"/>
        </w:rPr>
        <w:t>.</w:t>
      </w:r>
    </w:p>
    <w:p w:rsidR="000013F3" w:rsidRPr="00DF2CFE" w:rsidRDefault="000013F3" w:rsidP="00DF2CFE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1E0EFC" w:rsidRPr="00D05BC2" w:rsidRDefault="001E0EFC" w:rsidP="00D05B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jc w:val="center"/>
        <w:outlineLvl w:val="0"/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lastRenderedPageBreak/>
        <w:t>Инструменты реализации долговой политики</w:t>
      </w:r>
    </w:p>
    <w:p w:rsidR="007128AA" w:rsidRPr="00D05BC2" w:rsidRDefault="007128AA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В 202</w:t>
      </w:r>
      <w:r w:rsidR="00806223">
        <w:rPr>
          <w:sz w:val="28"/>
          <w:szCs w:val="28"/>
        </w:rPr>
        <w:t>4</w:t>
      </w:r>
      <w:r w:rsidRPr="00D05BC2">
        <w:rPr>
          <w:sz w:val="28"/>
          <w:szCs w:val="28"/>
        </w:rPr>
        <w:t xml:space="preserve"> – 202</w:t>
      </w:r>
      <w:r w:rsidR="00806223">
        <w:rPr>
          <w:sz w:val="28"/>
          <w:szCs w:val="28"/>
        </w:rPr>
        <w:t>6</w:t>
      </w:r>
      <w:r w:rsidRPr="00D05BC2">
        <w:rPr>
          <w:sz w:val="28"/>
          <w:szCs w:val="28"/>
        </w:rPr>
        <w:t xml:space="preserve"> годах долговая политика будет реализовываться посредством:</w:t>
      </w:r>
    </w:p>
    <w:p w:rsidR="007128AA" w:rsidRPr="00D05BC2" w:rsidRDefault="00DE4230" w:rsidP="00CA689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а)</w:t>
      </w:r>
      <w:r w:rsidR="007128AA" w:rsidRPr="00D05BC2">
        <w:rPr>
          <w:sz w:val="28"/>
          <w:szCs w:val="28"/>
        </w:rPr>
        <w:t xml:space="preserve"> рыночных инструментов (кредиты, привлекаемые от кредитных организаций);</w:t>
      </w:r>
    </w:p>
    <w:p w:rsidR="007128AA" w:rsidRPr="00D05BC2" w:rsidRDefault="00DE4230" w:rsidP="00CA689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б)</w:t>
      </w:r>
      <w:r w:rsidR="007128AA" w:rsidRPr="00D05BC2">
        <w:rPr>
          <w:sz w:val="28"/>
          <w:szCs w:val="28"/>
        </w:rPr>
        <w:t xml:space="preserve"> нерыночных инструментов (бюджетные кредиты).</w:t>
      </w:r>
    </w:p>
    <w:p w:rsidR="00745867" w:rsidRPr="00D05BC2" w:rsidRDefault="007128AA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Привлечение кредитов от кредитных организаций как инструмент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долговой политики, является наиболее гибким и мобильным, позволяет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использовать заемные средства только в периоды необходимости -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привлекать финансовые ресурсы при возникновении потребности в пределах достаточно продолжительного периода их доступности и досрочно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возвращать при наличии возможности без излишних финансовых потерь.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При применении этого инструмента используется конкурентный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способ определения исполнителей финансовых услуг в соответствии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с законодательством Российской Федерации о контрактной системе в сфере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закупок товаров, работ, услуг для обеспечения государственных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и муниципальных нужд, что позволяет экономить бюджетные средства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в связи со снижением начальной максимальной цены контрактов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на привлечение финансовых ресурсов.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Бюджетный кредит, в том числе на пополнение остатков средств</w:t>
      </w:r>
      <w:r w:rsidR="00745867" w:rsidRPr="00D05BC2">
        <w:rPr>
          <w:sz w:val="28"/>
          <w:szCs w:val="28"/>
        </w:rPr>
        <w:t xml:space="preserve"> на счете бюджета.</w:t>
      </w:r>
    </w:p>
    <w:p w:rsidR="00745867" w:rsidRPr="00D05BC2" w:rsidRDefault="007128AA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В ходе исполнения бюджета в программе муниципальных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 xml:space="preserve">заимствований </w:t>
      </w:r>
      <w:r w:rsidR="00745867" w:rsidRPr="00D05BC2">
        <w:rPr>
          <w:sz w:val="28"/>
          <w:szCs w:val="28"/>
        </w:rPr>
        <w:t>муниципального</w:t>
      </w:r>
      <w:r w:rsidRPr="00D05BC2">
        <w:rPr>
          <w:sz w:val="28"/>
          <w:szCs w:val="28"/>
        </w:rPr>
        <w:t xml:space="preserve"> округа может быть предусмотрена возможность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привлечения бюджетного кредита, в том числе на пополнение остатков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 xml:space="preserve">средств на счете бюджета </w:t>
      </w:r>
      <w:r w:rsidR="00745867" w:rsidRPr="00D05BC2">
        <w:rPr>
          <w:sz w:val="28"/>
          <w:szCs w:val="28"/>
        </w:rPr>
        <w:t>муниципального</w:t>
      </w:r>
      <w:r w:rsidRPr="00D05BC2">
        <w:rPr>
          <w:sz w:val="28"/>
          <w:szCs w:val="28"/>
        </w:rPr>
        <w:t xml:space="preserve"> округа из других бюджетов бюджетной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системы Российской Федерации. Преимуществом использования данного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инструмента являются низкие процентные ставки, позволяющие сократить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расходы бюджета на обслуживание муниципального долга.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Вместе с тем привлечение бюджетных кредитов обусловлено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необходимостью принятия жестких условий их предоставления,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установлением ограничений по исполнению местного бюджета.</w:t>
      </w:r>
    </w:p>
    <w:p w:rsidR="007128AA" w:rsidRPr="00D05BC2" w:rsidRDefault="007128AA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Получение бюджетных кредитов из других бюджетов бюджетной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системы Российской Федерации в 202</w:t>
      </w:r>
      <w:r w:rsidR="00806223">
        <w:rPr>
          <w:sz w:val="28"/>
          <w:szCs w:val="28"/>
        </w:rPr>
        <w:t>4</w:t>
      </w:r>
      <w:r w:rsidRPr="00D05BC2">
        <w:rPr>
          <w:sz w:val="28"/>
          <w:szCs w:val="28"/>
        </w:rPr>
        <w:t xml:space="preserve"> - 202</w:t>
      </w:r>
      <w:r w:rsidR="00806223">
        <w:rPr>
          <w:sz w:val="28"/>
          <w:szCs w:val="28"/>
        </w:rPr>
        <w:t>6</w:t>
      </w:r>
      <w:r w:rsidRPr="00D05BC2">
        <w:rPr>
          <w:sz w:val="28"/>
          <w:szCs w:val="28"/>
        </w:rPr>
        <w:t xml:space="preserve"> годах рассматривается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 xml:space="preserve">во </w:t>
      </w:r>
      <w:r w:rsidRPr="00D05BC2">
        <w:rPr>
          <w:sz w:val="28"/>
          <w:szCs w:val="28"/>
        </w:rPr>
        <w:lastRenderedPageBreak/>
        <w:t>взаимосвязи с политикой Правительства Российской Федерации,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Правительства Приморского края по оказанию поддержки муниципальным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образованиям на возвратной основе.</w:t>
      </w:r>
    </w:p>
    <w:p w:rsidR="007128AA" w:rsidRPr="00D05BC2" w:rsidRDefault="007128AA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Объемы и параметры муниципальных заимствований будут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определяться таким образом, чтобы обеспечивалась сбалансированность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местного бюджета, а структура платежей по погашению и обслуживанию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муниципального долга была равномерной и не имела пиков платежей</w:t>
      </w:r>
      <w:r w:rsidR="00745867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в отдельном финансовом году.</w:t>
      </w:r>
    </w:p>
    <w:p w:rsidR="001E0EFC" w:rsidRPr="00D05BC2" w:rsidRDefault="006948B6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 xml:space="preserve">Так при </w:t>
      </w:r>
      <w:r w:rsidR="001E0EFC" w:rsidRPr="00D05BC2">
        <w:rPr>
          <w:sz w:val="28"/>
          <w:szCs w:val="28"/>
        </w:rPr>
        <w:t xml:space="preserve">реализации долговой политики </w:t>
      </w:r>
      <w:r w:rsidR="0035453C" w:rsidRPr="00D05BC2">
        <w:rPr>
          <w:sz w:val="28"/>
          <w:szCs w:val="28"/>
        </w:rPr>
        <w:t xml:space="preserve">Чугуевского муниципального </w:t>
      </w:r>
      <w:r w:rsidR="001E0EFC" w:rsidRPr="00D05BC2">
        <w:rPr>
          <w:sz w:val="28"/>
          <w:szCs w:val="28"/>
        </w:rPr>
        <w:t>округа в 202</w:t>
      </w:r>
      <w:r w:rsidR="00806223">
        <w:rPr>
          <w:sz w:val="28"/>
          <w:szCs w:val="28"/>
        </w:rPr>
        <w:t>4</w:t>
      </w:r>
      <w:r w:rsidR="001E0EFC" w:rsidRPr="00D05BC2">
        <w:rPr>
          <w:sz w:val="28"/>
          <w:szCs w:val="28"/>
        </w:rPr>
        <w:t xml:space="preserve"> году и плановом периоде 202</w:t>
      </w:r>
      <w:r w:rsidR="00806223">
        <w:rPr>
          <w:sz w:val="28"/>
          <w:szCs w:val="28"/>
        </w:rPr>
        <w:t>5</w:t>
      </w:r>
      <w:r w:rsidR="001E0EFC" w:rsidRPr="00D05BC2">
        <w:rPr>
          <w:sz w:val="28"/>
          <w:szCs w:val="28"/>
        </w:rPr>
        <w:t xml:space="preserve"> и 202</w:t>
      </w:r>
      <w:r w:rsidR="00806223">
        <w:rPr>
          <w:sz w:val="28"/>
          <w:szCs w:val="28"/>
        </w:rPr>
        <w:t>6</w:t>
      </w:r>
      <w:r w:rsidR="001E0EFC" w:rsidRPr="00D05BC2">
        <w:rPr>
          <w:sz w:val="28"/>
          <w:szCs w:val="28"/>
        </w:rPr>
        <w:t xml:space="preserve"> годов </w:t>
      </w:r>
      <w:r w:rsidRPr="00D05BC2">
        <w:rPr>
          <w:sz w:val="28"/>
          <w:szCs w:val="28"/>
        </w:rPr>
        <w:t>необходимо</w:t>
      </w:r>
      <w:r w:rsidR="001E0EFC" w:rsidRPr="00D05BC2">
        <w:rPr>
          <w:sz w:val="28"/>
          <w:szCs w:val="28"/>
        </w:rPr>
        <w:t>:</w:t>
      </w:r>
    </w:p>
    <w:p w:rsidR="001E0EFC" w:rsidRPr="00D05BC2" w:rsidRDefault="001E0EFC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 xml:space="preserve">- обеспечение оптимальной долговой нагрузки на бюджет </w:t>
      </w:r>
      <w:r w:rsidR="0035453C" w:rsidRPr="00D05BC2">
        <w:rPr>
          <w:sz w:val="28"/>
          <w:szCs w:val="28"/>
        </w:rPr>
        <w:t xml:space="preserve">муниципального </w:t>
      </w:r>
      <w:r w:rsidRPr="00D05BC2">
        <w:rPr>
          <w:sz w:val="28"/>
          <w:szCs w:val="28"/>
        </w:rPr>
        <w:t>округа;</w:t>
      </w:r>
    </w:p>
    <w:p w:rsidR="001E0EFC" w:rsidRPr="00D05BC2" w:rsidRDefault="001E0EFC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 недопущение принятия новых расходных обязательств, не обеспеченных стабильными источниками доходов;</w:t>
      </w:r>
    </w:p>
    <w:p w:rsidR="001E0EFC" w:rsidRPr="00D05BC2" w:rsidRDefault="001E0EFC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 xml:space="preserve">- направление доходов, дополнительно полученных сверх утвержденных решением о бюджете </w:t>
      </w:r>
      <w:r w:rsidR="0035453C" w:rsidRPr="00D05BC2">
        <w:rPr>
          <w:sz w:val="28"/>
          <w:szCs w:val="28"/>
        </w:rPr>
        <w:t>муниципального</w:t>
      </w:r>
      <w:r w:rsidRPr="00D05BC2">
        <w:rPr>
          <w:sz w:val="28"/>
          <w:szCs w:val="28"/>
        </w:rPr>
        <w:t xml:space="preserve"> округа, на досрочное погашение долговых обязательств </w:t>
      </w:r>
      <w:r w:rsidR="007164A4" w:rsidRPr="00D05BC2">
        <w:rPr>
          <w:sz w:val="28"/>
          <w:szCs w:val="28"/>
        </w:rPr>
        <w:t>муниципального</w:t>
      </w:r>
      <w:r w:rsidRPr="00D05BC2">
        <w:rPr>
          <w:sz w:val="28"/>
          <w:szCs w:val="28"/>
        </w:rPr>
        <w:t xml:space="preserve"> округа;</w:t>
      </w:r>
    </w:p>
    <w:p w:rsidR="001E0EFC" w:rsidRPr="00D05BC2" w:rsidRDefault="001E0EFC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 проведение открытых торгов (аукционов) на право заключения муниципальных контрактов по оказанию финансовых услуг в целях минимизации расходов по процентным платежам за пользование кредитными средствами;</w:t>
      </w:r>
    </w:p>
    <w:p w:rsidR="001E0EFC" w:rsidRPr="00D05BC2" w:rsidRDefault="001E0EFC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05BC2">
        <w:rPr>
          <w:sz w:val="28"/>
          <w:szCs w:val="28"/>
        </w:rPr>
        <w:t xml:space="preserve">- осуществление мониторинга состояния муниципального долга </w:t>
      </w:r>
      <w:r w:rsidR="0035453C" w:rsidRPr="00D05BC2">
        <w:rPr>
          <w:sz w:val="28"/>
          <w:szCs w:val="28"/>
        </w:rPr>
        <w:t>о муниципального округа;</w:t>
      </w:r>
      <w:proofErr w:type="gramEnd"/>
    </w:p>
    <w:p w:rsidR="001E0EFC" w:rsidRPr="00D05BC2" w:rsidRDefault="001E0EFC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 xml:space="preserve">- ведение учета информации о муниципальном долге </w:t>
      </w:r>
      <w:r w:rsidR="007164A4" w:rsidRPr="00D05BC2">
        <w:rPr>
          <w:sz w:val="28"/>
          <w:szCs w:val="28"/>
        </w:rPr>
        <w:t>муниципального</w:t>
      </w:r>
      <w:r w:rsidRPr="00D05BC2">
        <w:rPr>
          <w:sz w:val="28"/>
          <w:szCs w:val="28"/>
        </w:rPr>
        <w:t xml:space="preserve"> округа, формирование отчетности о долговых об</w:t>
      </w:r>
      <w:r w:rsidR="0035453C" w:rsidRPr="00D05BC2">
        <w:rPr>
          <w:sz w:val="28"/>
          <w:szCs w:val="28"/>
        </w:rPr>
        <w:t xml:space="preserve">язательствах </w:t>
      </w:r>
      <w:r w:rsidR="007164A4" w:rsidRPr="00D05BC2">
        <w:rPr>
          <w:sz w:val="28"/>
          <w:szCs w:val="28"/>
        </w:rPr>
        <w:t>муниципального</w:t>
      </w:r>
      <w:r w:rsidR="0035453C" w:rsidRPr="00D05BC2">
        <w:rPr>
          <w:sz w:val="28"/>
          <w:szCs w:val="28"/>
        </w:rPr>
        <w:t xml:space="preserve"> округа;</w:t>
      </w:r>
    </w:p>
    <w:p w:rsidR="001E0EFC" w:rsidRPr="00D05BC2" w:rsidRDefault="001E0EFC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 осуществление работы по замещению кредитов, привлекаемых от кредитных организаций, бюджетными кредитами из краевого бюджета;</w:t>
      </w:r>
    </w:p>
    <w:p w:rsidR="001E0EFC" w:rsidRDefault="001E0EFC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 xml:space="preserve">- взаимодействие с </w:t>
      </w:r>
      <w:r w:rsidR="008C3799">
        <w:rPr>
          <w:sz w:val="28"/>
          <w:szCs w:val="28"/>
        </w:rPr>
        <w:t>м</w:t>
      </w:r>
      <w:r w:rsidRPr="00D05BC2">
        <w:rPr>
          <w:sz w:val="28"/>
          <w:szCs w:val="28"/>
        </w:rPr>
        <w:t xml:space="preserve">инистерством финансов Приморского края по вопросам реструктуризации обязательств </w:t>
      </w:r>
      <w:r w:rsidR="0035453C" w:rsidRPr="00D05BC2">
        <w:rPr>
          <w:sz w:val="28"/>
          <w:szCs w:val="28"/>
        </w:rPr>
        <w:t>муниципального</w:t>
      </w:r>
      <w:r w:rsidRPr="00D05BC2">
        <w:rPr>
          <w:sz w:val="28"/>
          <w:szCs w:val="28"/>
        </w:rPr>
        <w:t xml:space="preserve"> округа по бюджетным кредитам, полученным из краевого бюджета.</w:t>
      </w:r>
    </w:p>
    <w:p w:rsidR="00AE4EA9" w:rsidRPr="00D05BC2" w:rsidRDefault="00AE4EA9" w:rsidP="00D0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E0EFC" w:rsidRPr="00D05BC2" w:rsidRDefault="001E0EFC" w:rsidP="00D05B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jc w:val="center"/>
        <w:rPr>
          <w:b/>
          <w:sz w:val="28"/>
          <w:szCs w:val="28"/>
        </w:rPr>
      </w:pPr>
      <w:r w:rsidRPr="00D05BC2">
        <w:rPr>
          <w:b/>
          <w:color w:val="000000"/>
          <w:sz w:val="28"/>
          <w:szCs w:val="28"/>
        </w:rPr>
        <w:lastRenderedPageBreak/>
        <w:t>Анализ рисков для бюджета</w:t>
      </w:r>
      <w:r w:rsidR="005B404D" w:rsidRPr="00D05BC2">
        <w:rPr>
          <w:b/>
          <w:color w:val="000000"/>
          <w:sz w:val="28"/>
          <w:szCs w:val="28"/>
        </w:rPr>
        <w:t xml:space="preserve"> муниципального округа</w:t>
      </w:r>
      <w:r w:rsidRPr="00D05BC2">
        <w:rPr>
          <w:b/>
          <w:color w:val="000000"/>
          <w:sz w:val="28"/>
          <w:szCs w:val="28"/>
        </w:rPr>
        <w:t>, возникающих</w:t>
      </w:r>
      <w:r w:rsidRPr="00D05BC2">
        <w:rPr>
          <w:b/>
          <w:sz w:val="28"/>
          <w:szCs w:val="28"/>
        </w:rPr>
        <w:t xml:space="preserve"> в процессе управления муниципальным долгом</w:t>
      </w:r>
    </w:p>
    <w:p w:rsidR="000564A1" w:rsidRPr="00D05BC2" w:rsidRDefault="000564A1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Своевременное выявление, контроль, оценка и анализ рисков для бюджета муниципального округа, возникающих в процессе управления муниципальным долгом, снижают вероятность их наступления и обеспечивают долговую устойчивость муниципального округа.</w:t>
      </w:r>
    </w:p>
    <w:p w:rsidR="00EF5E9D" w:rsidRPr="00D05BC2" w:rsidRDefault="000564A1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Основными рисками, связанными с реализацией долговой политики,</w:t>
      </w:r>
      <w:r w:rsidR="00C86F0E" w:rsidRPr="00D05BC2">
        <w:rPr>
          <w:sz w:val="28"/>
          <w:szCs w:val="28"/>
        </w:rPr>
        <w:t xml:space="preserve"> </w:t>
      </w:r>
      <w:r w:rsidRPr="00D05BC2">
        <w:rPr>
          <w:sz w:val="28"/>
          <w:szCs w:val="28"/>
        </w:rPr>
        <w:t>являются:</w:t>
      </w:r>
    </w:p>
    <w:p w:rsidR="00C86F0E" w:rsidRPr="00D05BC2" w:rsidRDefault="00EF5E9D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</w:t>
      </w:r>
      <w:r w:rsidR="000564A1" w:rsidRPr="00D05BC2">
        <w:rPr>
          <w:sz w:val="28"/>
          <w:szCs w:val="28"/>
        </w:rPr>
        <w:t xml:space="preserve"> процентный риск - вероятность </w:t>
      </w:r>
      <w:proofErr w:type="gramStart"/>
      <w:r w:rsidR="000564A1" w:rsidRPr="00D05BC2">
        <w:rPr>
          <w:sz w:val="28"/>
          <w:szCs w:val="28"/>
        </w:rPr>
        <w:t>увеличения объема расходов</w:t>
      </w:r>
      <w:r w:rsidR="00C86F0E" w:rsidRPr="00D05BC2">
        <w:rPr>
          <w:sz w:val="28"/>
          <w:szCs w:val="28"/>
        </w:rPr>
        <w:t xml:space="preserve"> </w:t>
      </w:r>
      <w:r w:rsidR="000564A1" w:rsidRPr="00D05BC2">
        <w:rPr>
          <w:sz w:val="28"/>
          <w:szCs w:val="28"/>
        </w:rPr>
        <w:t xml:space="preserve">бюджета </w:t>
      </w:r>
      <w:r w:rsidR="00C86F0E" w:rsidRPr="00D05BC2">
        <w:rPr>
          <w:sz w:val="28"/>
          <w:szCs w:val="28"/>
        </w:rPr>
        <w:t>муниципального</w:t>
      </w:r>
      <w:r w:rsidR="000564A1" w:rsidRPr="00D05BC2">
        <w:rPr>
          <w:sz w:val="28"/>
          <w:szCs w:val="28"/>
        </w:rPr>
        <w:t xml:space="preserve"> округа</w:t>
      </w:r>
      <w:proofErr w:type="gramEnd"/>
      <w:r w:rsidR="000564A1" w:rsidRPr="00D05BC2">
        <w:rPr>
          <w:sz w:val="28"/>
          <w:szCs w:val="28"/>
        </w:rPr>
        <w:t xml:space="preserve"> на обслуживание муниципального долга</w:t>
      </w:r>
      <w:r w:rsidR="00C86F0E" w:rsidRPr="00D05BC2">
        <w:rPr>
          <w:sz w:val="28"/>
          <w:szCs w:val="28"/>
        </w:rPr>
        <w:t xml:space="preserve"> </w:t>
      </w:r>
      <w:r w:rsidR="000564A1" w:rsidRPr="00D05BC2">
        <w:rPr>
          <w:sz w:val="28"/>
          <w:szCs w:val="28"/>
        </w:rPr>
        <w:t>вследствие увеличения Банком России размера ключевой ставки и (или)</w:t>
      </w:r>
      <w:r w:rsidR="00C86F0E" w:rsidRPr="00D05BC2">
        <w:rPr>
          <w:sz w:val="28"/>
          <w:szCs w:val="28"/>
        </w:rPr>
        <w:t xml:space="preserve"> </w:t>
      </w:r>
      <w:r w:rsidR="000564A1" w:rsidRPr="00D05BC2">
        <w:rPr>
          <w:sz w:val="28"/>
          <w:szCs w:val="28"/>
        </w:rPr>
        <w:t>роста объемов привлечения кредитов для выполнения расходных</w:t>
      </w:r>
      <w:r w:rsidR="00C86F0E" w:rsidRPr="00D05BC2">
        <w:rPr>
          <w:sz w:val="28"/>
          <w:szCs w:val="28"/>
        </w:rPr>
        <w:t xml:space="preserve"> </w:t>
      </w:r>
      <w:r w:rsidR="000564A1" w:rsidRPr="00D05BC2">
        <w:rPr>
          <w:sz w:val="28"/>
          <w:szCs w:val="28"/>
        </w:rPr>
        <w:t>обязательств;</w:t>
      </w:r>
    </w:p>
    <w:p w:rsidR="000564A1" w:rsidRPr="00D05BC2" w:rsidRDefault="00EF5E9D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 xml:space="preserve">- </w:t>
      </w:r>
      <w:r w:rsidR="000564A1" w:rsidRPr="00D05BC2">
        <w:rPr>
          <w:sz w:val="28"/>
          <w:szCs w:val="28"/>
        </w:rPr>
        <w:t>риск рефинансирования долговых обязательств – отсутствие</w:t>
      </w:r>
      <w:r w:rsidR="00C86F0E" w:rsidRPr="00D05BC2">
        <w:rPr>
          <w:sz w:val="28"/>
          <w:szCs w:val="28"/>
        </w:rPr>
        <w:t xml:space="preserve"> </w:t>
      </w:r>
      <w:r w:rsidR="000564A1" w:rsidRPr="00D05BC2">
        <w:rPr>
          <w:sz w:val="28"/>
          <w:szCs w:val="28"/>
        </w:rPr>
        <w:t>возможности осуществлять на приемлемых условиях новые заимствования</w:t>
      </w:r>
      <w:r w:rsidR="00C86F0E" w:rsidRPr="00D05BC2">
        <w:rPr>
          <w:sz w:val="28"/>
          <w:szCs w:val="28"/>
        </w:rPr>
        <w:t xml:space="preserve"> </w:t>
      </w:r>
      <w:r w:rsidR="000564A1" w:rsidRPr="00D05BC2">
        <w:rPr>
          <w:sz w:val="28"/>
          <w:szCs w:val="28"/>
        </w:rPr>
        <w:t>для погашения имеющихся долговых обязательств;</w:t>
      </w:r>
    </w:p>
    <w:p w:rsidR="00C86F0E" w:rsidRPr="00D05BC2" w:rsidRDefault="00EF5E9D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</w:t>
      </w:r>
      <w:r w:rsidR="00C86F0E" w:rsidRPr="00D05BC2">
        <w:rPr>
          <w:sz w:val="28"/>
          <w:szCs w:val="28"/>
        </w:rPr>
        <w:t xml:space="preserve"> риск снижения ликвидности - отсутствие в бюджете муниципального округа сре</w:t>
      </w:r>
      <w:proofErr w:type="gramStart"/>
      <w:r w:rsidR="00C86F0E" w:rsidRPr="00D05BC2">
        <w:rPr>
          <w:sz w:val="28"/>
          <w:szCs w:val="28"/>
        </w:rPr>
        <w:t>дств дл</w:t>
      </w:r>
      <w:proofErr w:type="gramEnd"/>
      <w:r w:rsidR="00C86F0E" w:rsidRPr="00D05BC2">
        <w:rPr>
          <w:sz w:val="28"/>
          <w:szCs w:val="28"/>
        </w:rPr>
        <w:t>я полного исполнения обязательств в срок, в том числе недостаток денежных средств для своевременных долговых платежей;</w:t>
      </w:r>
    </w:p>
    <w:p w:rsidR="00C86F0E" w:rsidRPr="00D05BC2" w:rsidRDefault="009C2BC4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</w:t>
      </w:r>
      <w:r w:rsidR="00C86F0E" w:rsidRPr="00D05BC2">
        <w:rPr>
          <w:sz w:val="28"/>
          <w:szCs w:val="28"/>
        </w:rPr>
        <w:t xml:space="preserve"> риск не достижения планируемых объемов поступления доходов в бюджет, в том числе, в связи с ухудшением общеэкономической ситуации, поскольку неисполнение доходной части бюджета потребует изыскания иных источников для выполнения расходных обязательств бюджета и обеспечения его сбалансированности. В целях оценки данного риска планируется продолжить мониторинг исполнения бюджета муниципального округа и принимать управленческие решения, которые будут направлены на преодоление возникающих негативных последствий, в том числе связанных с ухудшением общеэкономической ситуации;</w:t>
      </w:r>
    </w:p>
    <w:p w:rsidR="00C86F0E" w:rsidRPr="00D05BC2" w:rsidRDefault="009C2BC4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</w:t>
      </w:r>
      <w:r w:rsidR="00C86F0E" w:rsidRPr="00D05BC2">
        <w:rPr>
          <w:sz w:val="28"/>
          <w:szCs w:val="28"/>
        </w:rPr>
        <w:t xml:space="preserve"> риск изменения норм федерального и краевого законодательства, влекущие за собой снижение доходов муниципального округа и (или) увеличение расходов бюджета муниципального округа;</w:t>
      </w:r>
    </w:p>
    <w:p w:rsidR="00C86F0E" w:rsidRPr="00D05BC2" w:rsidRDefault="00E648DF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</w:t>
      </w:r>
      <w:r w:rsidR="00C86F0E" w:rsidRPr="00D05BC2">
        <w:rPr>
          <w:sz w:val="28"/>
          <w:szCs w:val="28"/>
        </w:rPr>
        <w:t xml:space="preserve"> риск наступления гарантийного случая - неплатежи принципалов по </w:t>
      </w:r>
      <w:r w:rsidR="00C86F0E" w:rsidRPr="00D05BC2">
        <w:rPr>
          <w:sz w:val="28"/>
          <w:szCs w:val="28"/>
        </w:rPr>
        <w:lastRenderedPageBreak/>
        <w:t>обязательствам, которые были гарантированы муниципального округом;</w:t>
      </w:r>
    </w:p>
    <w:p w:rsidR="00192680" w:rsidRPr="00D05BC2" w:rsidRDefault="00C41A08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-</w:t>
      </w:r>
      <w:r w:rsidR="00C86F0E" w:rsidRPr="00D05BC2">
        <w:rPr>
          <w:sz w:val="28"/>
          <w:szCs w:val="28"/>
        </w:rPr>
        <w:t xml:space="preserve"> риск возникновения новых расходных обязательств, не обеспеченных источниками финансирования</w:t>
      </w:r>
      <w:r w:rsidR="003C3E9D">
        <w:rPr>
          <w:sz w:val="28"/>
          <w:szCs w:val="28"/>
        </w:rPr>
        <w:t>,</w:t>
      </w:r>
      <w:r w:rsidR="00C86F0E" w:rsidRPr="00D05BC2">
        <w:rPr>
          <w:sz w:val="28"/>
          <w:szCs w:val="28"/>
        </w:rPr>
        <w:t xml:space="preserve"> внешних </w:t>
      </w:r>
      <w:proofErr w:type="spellStart"/>
      <w:r w:rsidR="00C86F0E" w:rsidRPr="00D05BC2">
        <w:rPr>
          <w:sz w:val="28"/>
          <w:szCs w:val="28"/>
        </w:rPr>
        <w:t>санкционных</w:t>
      </w:r>
      <w:proofErr w:type="spellEnd"/>
      <w:r w:rsidR="00C86F0E" w:rsidRPr="00D05BC2">
        <w:rPr>
          <w:sz w:val="28"/>
          <w:szCs w:val="28"/>
        </w:rPr>
        <w:t xml:space="preserve"> ограничений.</w:t>
      </w:r>
    </w:p>
    <w:p w:rsidR="00C86F0E" w:rsidRPr="00D05BC2" w:rsidRDefault="00C86F0E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Основной мерой, принимаемой в отношении управления рисками, связанными с реализацией долговой политики муниципального округа, является осуществление достоверного прогнозирования доходов бюджета и поступлений по источникам финансирования дефицита бюджета, а также принятие взвешенных и экономически обоснованных решений в части согласования новых расходных и долговых обязательств.</w:t>
      </w:r>
    </w:p>
    <w:p w:rsidR="00E02018" w:rsidRPr="00D05BC2" w:rsidRDefault="00C86F0E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>С целью снижения вышеуказанных рисков в рамках реализации долговой политики муниципального округа необходимо осуществлять:</w:t>
      </w:r>
    </w:p>
    <w:p w:rsidR="00586111" w:rsidRPr="00D05BC2" w:rsidRDefault="00295F73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 xml:space="preserve">- </w:t>
      </w:r>
      <w:r w:rsidR="00C86F0E" w:rsidRPr="00D05BC2">
        <w:rPr>
          <w:sz w:val="28"/>
          <w:szCs w:val="28"/>
        </w:rPr>
        <w:t>мониторинг исполнения бюджета муниципального округа, снижение рисков неисполнения доходной части бюджета путем уточнения прогноза поступлений доходов с учетом реальной ситуации по поступлению доходов</w:t>
      </w:r>
      <w:r w:rsidR="00A2241B" w:rsidRPr="00D05BC2">
        <w:rPr>
          <w:sz w:val="28"/>
          <w:szCs w:val="28"/>
        </w:rPr>
        <w:t xml:space="preserve"> </w:t>
      </w:r>
      <w:r w:rsidR="00C86F0E" w:rsidRPr="00D05BC2">
        <w:rPr>
          <w:sz w:val="28"/>
          <w:szCs w:val="28"/>
        </w:rPr>
        <w:t>в текущем финансовом году;</w:t>
      </w:r>
    </w:p>
    <w:p w:rsidR="00C86F0E" w:rsidRPr="00D05BC2" w:rsidRDefault="00295F73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 xml:space="preserve">- </w:t>
      </w:r>
      <w:r w:rsidR="00C86F0E" w:rsidRPr="00D05BC2">
        <w:rPr>
          <w:sz w:val="28"/>
          <w:szCs w:val="28"/>
        </w:rPr>
        <w:t>мониторинг состояния муниципального долга и на его основе</w:t>
      </w:r>
      <w:r w:rsidR="004A29D4" w:rsidRPr="00D05BC2">
        <w:rPr>
          <w:sz w:val="28"/>
          <w:szCs w:val="28"/>
        </w:rPr>
        <w:t xml:space="preserve"> </w:t>
      </w:r>
      <w:r w:rsidR="00C86F0E" w:rsidRPr="00D05BC2">
        <w:rPr>
          <w:sz w:val="28"/>
          <w:szCs w:val="28"/>
        </w:rPr>
        <w:t>планирование муниципальных внутренних заимствований и расходов</w:t>
      </w:r>
      <w:r w:rsidR="004A29D4" w:rsidRPr="00D05BC2">
        <w:rPr>
          <w:sz w:val="28"/>
          <w:szCs w:val="28"/>
        </w:rPr>
        <w:t xml:space="preserve"> </w:t>
      </w:r>
      <w:r w:rsidR="00C86F0E" w:rsidRPr="00D05BC2">
        <w:rPr>
          <w:sz w:val="28"/>
          <w:szCs w:val="28"/>
        </w:rPr>
        <w:t>на обслуживание муниципального долга;</w:t>
      </w:r>
    </w:p>
    <w:p w:rsidR="00C86F0E" w:rsidRPr="00D05BC2" w:rsidRDefault="00295F73" w:rsidP="00D05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5BC2">
        <w:rPr>
          <w:sz w:val="28"/>
          <w:szCs w:val="28"/>
        </w:rPr>
        <w:t xml:space="preserve">- </w:t>
      </w:r>
      <w:r w:rsidR="00C86F0E" w:rsidRPr="00D05BC2">
        <w:rPr>
          <w:sz w:val="28"/>
          <w:szCs w:val="28"/>
        </w:rPr>
        <w:t>мониторинг конъюнктуры финансового рынка, оптимизацию</w:t>
      </w:r>
      <w:r w:rsidR="004A29D4" w:rsidRPr="00D05BC2">
        <w:rPr>
          <w:sz w:val="28"/>
          <w:szCs w:val="28"/>
        </w:rPr>
        <w:t xml:space="preserve"> </w:t>
      </w:r>
      <w:r w:rsidR="00C86F0E" w:rsidRPr="00D05BC2">
        <w:rPr>
          <w:sz w:val="28"/>
          <w:szCs w:val="28"/>
        </w:rPr>
        <w:t>структуры муниципального долга, проведение рефинансирования,</w:t>
      </w:r>
      <w:r w:rsidR="004A29D4" w:rsidRPr="00D05BC2">
        <w:rPr>
          <w:sz w:val="28"/>
          <w:szCs w:val="28"/>
        </w:rPr>
        <w:t xml:space="preserve"> </w:t>
      </w:r>
      <w:r w:rsidR="00C86F0E" w:rsidRPr="00D05BC2">
        <w:rPr>
          <w:sz w:val="28"/>
          <w:szCs w:val="28"/>
        </w:rPr>
        <w:t>досрочного погашения долговых обязательств.</w:t>
      </w:r>
    </w:p>
    <w:sectPr w:rsidR="00C86F0E" w:rsidRPr="00D05BC2" w:rsidSect="00C86F0E">
      <w:pgSz w:w="11906" w:h="16838" w:code="9"/>
      <w:pgMar w:top="851" w:right="851" w:bottom="851" w:left="1418" w:header="397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13761D0"/>
    <w:multiLevelType w:val="hybridMultilevel"/>
    <w:tmpl w:val="CA7467EC"/>
    <w:lvl w:ilvl="0" w:tplc="89C26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F3D24"/>
    <w:multiLevelType w:val="hybridMultilevel"/>
    <w:tmpl w:val="8B6417D0"/>
    <w:lvl w:ilvl="0" w:tplc="E4F4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91628"/>
    <w:multiLevelType w:val="hybridMultilevel"/>
    <w:tmpl w:val="C11A8E32"/>
    <w:lvl w:ilvl="0" w:tplc="DB6681F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A60CD5"/>
    <w:multiLevelType w:val="hybridMultilevel"/>
    <w:tmpl w:val="CFD4ADA6"/>
    <w:lvl w:ilvl="0" w:tplc="1770916E">
      <w:start w:val="1"/>
      <w:numFmt w:val="decimal"/>
      <w:lvlText w:val="%1."/>
      <w:lvlJc w:val="left"/>
      <w:pPr>
        <w:ind w:left="1247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5E2E36"/>
    <w:multiLevelType w:val="hybridMultilevel"/>
    <w:tmpl w:val="C75493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C37D5"/>
    <w:multiLevelType w:val="hybridMultilevel"/>
    <w:tmpl w:val="C00890A8"/>
    <w:lvl w:ilvl="0" w:tplc="FD44A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B7"/>
    <w:rsid w:val="0000139B"/>
    <w:rsid w:val="000013F3"/>
    <w:rsid w:val="00013130"/>
    <w:rsid w:val="000333D9"/>
    <w:rsid w:val="00037B2C"/>
    <w:rsid w:val="000449B4"/>
    <w:rsid w:val="000564A1"/>
    <w:rsid w:val="00056895"/>
    <w:rsid w:val="00064EA0"/>
    <w:rsid w:val="00066F37"/>
    <w:rsid w:val="00072A12"/>
    <w:rsid w:val="000A1F40"/>
    <w:rsid w:val="000A3E2A"/>
    <w:rsid w:val="000B5643"/>
    <w:rsid w:val="000C1165"/>
    <w:rsid w:val="000C1B8D"/>
    <w:rsid w:val="000D462D"/>
    <w:rsid w:val="000E3A06"/>
    <w:rsid w:val="00100F7C"/>
    <w:rsid w:val="00104248"/>
    <w:rsid w:val="001220CE"/>
    <w:rsid w:val="00137E97"/>
    <w:rsid w:val="00146924"/>
    <w:rsid w:val="00172897"/>
    <w:rsid w:val="00174CD1"/>
    <w:rsid w:val="00192680"/>
    <w:rsid w:val="001D432E"/>
    <w:rsid w:val="001E0EFC"/>
    <w:rsid w:val="00201EDB"/>
    <w:rsid w:val="002209BE"/>
    <w:rsid w:val="00230137"/>
    <w:rsid w:val="00250531"/>
    <w:rsid w:val="00273008"/>
    <w:rsid w:val="002959DF"/>
    <w:rsid w:val="00295F73"/>
    <w:rsid w:val="002A5B4A"/>
    <w:rsid w:val="002C07ED"/>
    <w:rsid w:val="002D250B"/>
    <w:rsid w:val="0030344D"/>
    <w:rsid w:val="00325067"/>
    <w:rsid w:val="00346780"/>
    <w:rsid w:val="0035453C"/>
    <w:rsid w:val="00366390"/>
    <w:rsid w:val="00372888"/>
    <w:rsid w:val="00386F27"/>
    <w:rsid w:val="003A6241"/>
    <w:rsid w:val="003C3E9D"/>
    <w:rsid w:val="003F26CD"/>
    <w:rsid w:val="004025C1"/>
    <w:rsid w:val="0041038B"/>
    <w:rsid w:val="0042166D"/>
    <w:rsid w:val="00465FDC"/>
    <w:rsid w:val="004A29D4"/>
    <w:rsid w:val="004A4152"/>
    <w:rsid w:val="004E346B"/>
    <w:rsid w:val="00502F6B"/>
    <w:rsid w:val="0050503F"/>
    <w:rsid w:val="00516A37"/>
    <w:rsid w:val="0052710E"/>
    <w:rsid w:val="00536DCE"/>
    <w:rsid w:val="0054325B"/>
    <w:rsid w:val="00586111"/>
    <w:rsid w:val="005B404D"/>
    <w:rsid w:val="005D1AB4"/>
    <w:rsid w:val="005D1FA2"/>
    <w:rsid w:val="005D7D48"/>
    <w:rsid w:val="00600B9F"/>
    <w:rsid w:val="00606E26"/>
    <w:rsid w:val="006146A2"/>
    <w:rsid w:val="006215F8"/>
    <w:rsid w:val="00652AF2"/>
    <w:rsid w:val="0068217D"/>
    <w:rsid w:val="006862CC"/>
    <w:rsid w:val="00687742"/>
    <w:rsid w:val="006948B6"/>
    <w:rsid w:val="00697BB1"/>
    <w:rsid w:val="006A2502"/>
    <w:rsid w:val="007011CC"/>
    <w:rsid w:val="007128AA"/>
    <w:rsid w:val="007164A4"/>
    <w:rsid w:val="00726430"/>
    <w:rsid w:val="00726610"/>
    <w:rsid w:val="007270DD"/>
    <w:rsid w:val="00745867"/>
    <w:rsid w:val="0074640E"/>
    <w:rsid w:val="007869AD"/>
    <w:rsid w:val="007C11EB"/>
    <w:rsid w:val="007C40B8"/>
    <w:rsid w:val="007D7B84"/>
    <w:rsid w:val="00800421"/>
    <w:rsid w:val="00803F6C"/>
    <w:rsid w:val="00806223"/>
    <w:rsid w:val="00806289"/>
    <w:rsid w:val="00815D3E"/>
    <w:rsid w:val="00866F14"/>
    <w:rsid w:val="00871295"/>
    <w:rsid w:val="008A2C4F"/>
    <w:rsid w:val="008C3799"/>
    <w:rsid w:val="008E3CF7"/>
    <w:rsid w:val="008E7A1F"/>
    <w:rsid w:val="008F2FB8"/>
    <w:rsid w:val="00913A42"/>
    <w:rsid w:val="00915DC0"/>
    <w:rsid w:val="009254FF"/>
    <w:rsid w:val="00951E29"/>
    <w:rsid w:val="00955394"/>
    <w:rsid w:val="00986B15"/>
    <w:rsid w:val="009A7777"/>
    <w:rsid w:val="009C2BC4"/>
    <w:rsid w:val="009D41E9"/>
    <w:rsid w:val="009D6672"/>
    <w:rsid w:val="009E638E"/>
    <w:rsid w:val="00A12794"/>
    <w:rsid w:val="00A2241B"/>
    <w:rsid w:val="00A81549"/>
    <w:rsid w:val="00A90528"/>
    <w:rsid w:val="00AA05A3"/>
    <w:rsid w:val="00AA528E"/>
    <w:rsid w:val="00AE4EA9"/>
    <w:rsid w:val="00B06214"/>
    <w:rsid w:val="00B24043"/>
    <w:rsid w:val="00B64260"/>
    <w:rsid w:val="00BA30AC"/>
    <w:rsid w:val="00BC57FA"/>
    <w:rsid w:val="00BE5816"/>
    <w:rsid w:val="00BF4429"/>
    <w:rsid w:val="00C048D5"/>
    <w:rsid w:val="00C2078A"/>
    <w:rsid w:val="00C35A09"/>
    <w:rsid w:val="00C41A08"/>
    <w:rsid w:val="00C566ED"/>
    <w:rsid w:val="00C80214"/>
    <w:rsid w:val="00C86F0E"/>
    <w:rsid w:val="00CA689C"/>
    <w:rsid w:val="00CE33D3"/>
    <w:rsid w:val="00D05BC2"/>
    <w:rsid w:val="00D2414D"/>
    <w:rsid w:val="00D33732"/>
    <w:rsid w:val="00D56DC0"/>
    <w:rsid w:val="00D626A9"/>
    <w:rsid w:val="00D64660"/>
    <w:rsid w:val="00D66B86"/>
    <w:rsid w:val="00D76DD5"/>
    <w:rsid w:val="00DA3BBD"/>
    <w:rsid w:val="00DB4454"/>
    <w:rsid w:val="00DC0CDE"/>
    <w:rsid w:val="00DC416C"/>
    <w:rsid w:val="00DD4F8F"/>
    <w:rsid w:val="00DE4230"/>
    <w:rsid w:val="00DF2CFE"/>
    <w:rsid w:val="00E01795"/>
    <w:rsid w:val="00E02018"/>
    <w:rsid w:val="00E12AFD"/>
    <w:rsid w:val="00E36F44"/>
    <w:rsid w:val="00E4784B"/>
    <w:rsid w:val="00E611EC"/>
    <w:rsid w:val="00E648DF"/>
    <w:rsid w:val="00E80BFB"/>
    <w:rsid w:val="00E84997"/>
    <w:rsid w:val="00E947E4"/>
    <w:rsid w:val="00EB0D43"/>
    <w:rsid w:val="00EC682A"/>
    <w:rsid w:val="00ED4E73"/>
    <w:rsid w:val="00ED5A89"/>
    <w:rsid w:val="00EE625F"/>
    <w:rsid w:val="00EF5E9D"/>
    <w:rsid w:val="00F0385A"/>
    <w:rsid w:val="00F375E4"/>
    <w:rsid w:val="00F73B55"/>
    <w:rsid w:val="00F94B98"/>
    <w:rsid w:val="00F974B7"/>
    <w:rsid w:val="00FB4F8F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5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191E-B5CB-445E-B588-8BE30BBF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budg1</cp:lastModifiedBy>
  <cp:revision>2</cp:revision>
  <cp:lastPrinted>2023-11-09T23:55:00Z</cp:lastPrinted>
  <dcterms:created xsi:type="dcterms:W3CDTF">2023-11-10T06:41:00Z</dcterms:created>
  <dcterms:modified xsi:type="dcterms:W3CDTF">2023-11-10T06:41:00Z</dcterms:modified>
</cp:coreProperties>
</file>