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2632710</wp:posOffset>
            </wp:positionH>
            <wp:positionV relativeFrom="margin">
              <wp:posOffset>-8255</wp:posOffset>
            </wp:positionV>
            <wp:extent cx="372110" cy="49974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2110" cy="4997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4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713" w:left="790" w:right="387" w:bottom="662" w:header="285" w:footer="23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ЧУГУЕВСКОГО МУНИЦИПАЛЬНОГО ОКРУГА</w:t>
        <w:br/>
        <w:t>ПРИМОРСКОГО КРАЯ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98425" distB="36830" distL="0" distR="0" simplePos="0" relativeHeight="125829378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98425</wp:posOffset>
                </wp:positionV>
                <wp:extent cx="1203960" cy="1612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396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07 декабря 2023 года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.450000000000003pt;margin-top:7.75pt;width:94.799999999999997pt;height:12.699999999999999pt;z-index:-125829375;mso-wrap-distance-left:0;mso-wrap-distance-top:7.75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07 декабря 2023 года</w:t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400" distB="109855" distL="0" distR="0" simplePos="0" relativeHeight="125829380" behindDoc="0" locked="0" layoutInCell="1" allowOverlap="1">
                <wp:simplePos x="0" y="0"/>
                <wp:positionH relativeFrom="page">
                  <wp:posOffset>2526030</wp:posOffset>
                </wp:positionH>
                <wp:positionV relativeFrom="paragraph">
                  <wp:posOffset>25400</wp:posOffset>
                </wp:positionV>
                <wp:extent cx="597535" cy="16129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 Чугуевка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8.90000000000001pt;margin-top:2.pt;width:47.049999999999997pt;height:12.699999999999999pt;z-index:-125829373;mso-wrap-distance-left:0;mso-wrap-distance-top:2.pt;mso-wrap-distance-right:0;mso-wrap-distance-bottom:8.65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Чугуевка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0970" distB="0" distL="0" distR="0" simplePos="0" relativeHeight="125829382" behindDoc="0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140970</wp:posOffset>
                </wp:positionV>
                <wp:extent cx="594360" cy="15557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436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1170-НПА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55.85000000000002pt;margin-top:11.1pt;width:46.799999999999997pt;height:12.25pt;z-index:-125829371;mso-wrap-distance-left:0;mso-wrap-distance-top:11.1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1170-НПА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Программы профилактики рисков причинения вреда</w:t>
        <w:br/>
        <w:t>(ущерба) охраняемым законом ценностям в области муниципального</w:t>
        <w:br/>
        <w:t>контроля в сфере благоустройства на 2024 год</w:t>
      </w:r>
      <w:bookmarkEnd w:id="2"/>
      <w:bookmarkEnd w:id="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43 Устава Чугуевского муниципального округа, администрация Чугуевского муниципального округа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ПОСТАНОВЛЯЕТ: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2024 год (прилагается).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Отделу муниципального контроля обеспечить исполнение Программы профилактики рисков причинения вреда (ущерба) охраняемым законом ценностям, в области муниципального контроля в сфере благоустройства на 2024 год.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4" w:val="left"/>
        </w:tabs>
        <w:bidi w:val="0"/>
        <w:spacing w:before="0" w:after="14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постановление вступает в силу с момента официального опубликования и подлежит размещению на официальном сайте Чугуевского муниципального округа в информационно-телекоммуникационной сети Интернет.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10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первого заместителя главы администрации Чугуевского муниципального округа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Н.В. Кузьменчук.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700" w:left="1108" w:right="549" w:bottom="674" w:header="272" w:footer="246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226820" simplePos="0" relativeHeight="125829384" behindDoc="0" locked="0" layoutInCell="1" allowOverlap="1">
            <wp:simplePos x="0" y="0"/>
            <wp:positionH relativeFrom="page">
              <wp:posOffset>2372360</wp:posOffset>
            </wp:positionH>
            <wp:positionV relativeFrom="margin">
              <wp:posOffset>572770</wp:posOffset>
            </wp:positionV>
            <wp:extent cx="1426210" cy="1420495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26210" cy="14204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6830" distB="54610" distL="138430" distR="1254125" simplePos="0" relativeHeight="125829385" behindDoc="0" locked="0" layoutInCell="1" allowOverlap="1">
            <wp:simplePos x="0" y="0"/>
            <wp:positionH relativeFrom="page">
              <wp:posOffset>2396490</wp:posOffset>
            </wp:positionH>
            <wp:positionV relativeFrom="margin">
              <wp:posOffset>609600</wp:posOffset>
            </wp:positionV>
            <wp:extent cx="1377950" cy="1329055"/>
            <wp:wrapSquare wrapText="left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77950" cy="13290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09930" distB="551815" distL="1915795" distR="113665" simplePos="0" relativeHeight="125829386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margin">
                  <wp:posOffset>1282700</wp:posOffset>
                </wp:positionV>
                <wp:extent cx="737870" cy="158750"/>
                <wp:wrapSquare wrapText="lef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78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Р.Ю. Деменев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8.64999999999998pt;margin-top:101.pt;width:58.100000000000001pt;height:12.5pt;z-index:-125829367;mso-wrap-distance-left:150.84999999999999pt;mso-wrap-distance-top:55.899999999999999pt;mso-wrap-distance-right:8.9499999999999993pt;mso-wrap-distance-bottom:43.4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Р.Ю. Деменев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Чугуевского муниципального округа, глава администрации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0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360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 постановлению администрации Чугуевского муниципального округа от декабря 2023 года </w:t>
      </w:r>
      <w:r>
        <w:rPr>
          <w:color w:val="555272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№■///7-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НПА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профилактики рисков причинения вреда (ущерба) охраняемым законом</w:t>
        <w:br/>
        <w:t>ценностям в области муниципального контроля в сфере благоустройства</w:t>
        <w:br/>
        <w:t>на 2024 год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00" w:line="36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Раздел.1 Общие положения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причинение вреда (ущерба) охраняемым законом ценностям при осуществлении муниципального контроля в сфере благоустройства на территории Чугуевского муниципального округа.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2. Анализ текущего состояния</w:t>
        <w:br/>
        <w:t>муниципального контроля</w:t>
      </w:r>
      <w:bookmarkEnd w:id="6"/>
      <w:bookmarkEnd w:id="7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8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Муниципальный контроль в сфере благоустройства осуществляется на основании п.25 ч.1 ст.16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Предметом муниципального контроля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Функциональным органом администрации Чугуевского муниципального округа, уполномоченным на осуществление муниципального контроля является отдел муниципального контроля (далее -Отдел).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.2. Подконтрольные субъекты: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юридический лица, индивидуальные предприниматели, граждане.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both"/>
        <w:rPr>
          <w:sz w:val="12"/>
          <w:szCs w:val="12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 xml:space="preserve">Данные о проведенных мероприятий по контролю, мероприятиях по профилактике </w:t>
      </w: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нарушений и их результатах: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 2023 году осуществлялись контрольные (надзорные) мероприятия без Взаимодействия с контролируемыми лицами: выездное обследование, вынесено 16 йредостережений о недопустимости нарушения обязательных требований, также выдано 10 предписаний об устранении выявленных нарушений обязательных Требований.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ы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 соответствии со ст. 2 Федерального закона от 31 июля 2020 г. № 248-ФЗ «О государственном контроле (надзоре) и муниципальном контроле в Российской Федерации» информирование осуществляется посредством размещения соответствующих сведений на официальном сайте контрольного (надзорного) дргана в сети «Интернет», в средствах массовой информации, через личные ^абинеты контролируемых лиц в государственных информационных системах (при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jjix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наличии) и в иных формах.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' Информация о требованиях Правил благоустройства на территории Чугуевского муниципального округа размещалась на официальном сайте Чугуевского муниципального округа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Потенциальными рисками являются: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загрязнение территории, а именно мусор (отходы) на прилегающих принадлежащим подконтрольным субъектам территориях, сорная растительность, размещение автотранспортных средств на озелененной территории и прочее.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84" w:val="left"/>
        </w:tabs>
        <w:bidi w:val="0"/>
        <w:spacing w:before="0" w:after="20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нарушение прав инвалидов на обеспечение беспрепятственного доступа к объектам социальной, инженерной и транспортной инфраструктур.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86" w:val="left"/>
        </w:tabs>
        <w:bidi w:val="0"/>
        <w:spacing w:before="0" w:after="20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неисполнение в срок выданного предписания об устранении выявленных нарушений обязательных требований.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способствует улучшению в целом ситуации, повышению ответственности подконтрольных субъектов, снижению количества выявляемых нарушений обязательных требований в указанной сфере.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360" w:lineRule="auto"/>
        <w:ind w:left="0" w:right="0" w:firstLine="72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3. Цели и задачи реализации программы профилактики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3.1. Цели Программы: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2" w:val="left"/>
        </w:tabs>
        <w:bidi w:val="0"/>
        <w:spacing w:before="0" w:after="20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87" w:val="left"/>
        </w:tabs>
        <w:bidi w:val="0"/>
        <w:spacing w:before="0" w:after="200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ценностям;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7" w:val="left"/>
        </w:tabs>
        <w:bidi w:val="0"/>
        <w:spacing w:before="0" w:after="200" w:line="379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9" w:val="left"/>
        </w:tabs>
        <w:bidi w:val="0"/>
        <w:spacing w:before="0" w:after="20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Программы: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7" w:val="left"/>
        </w:tabs>
        <w:bidi w:val="0"/>
        <w:spacing w:before="0" w:after="20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выявление причин, факторов и условий, способствующих нарушению обязательных требований в сфере благоустройства, определение способов устранения или снижения рисков их возникновения;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7" w:val="left"/>
        </w:tabs>
        <w:bidi w:val="0"/>
        <w:spacing w:before="0" w:after="20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7" w:val="left"/>
        </w:tabs>
        <w:bidi w:val="0"/>
        <w:spacing w:before="0" w:after="20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единого понимания обязательных требований действующего законодательства у всех участников контрольной деятельности;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17" w:val="left"/>
        </w:tabs>
        <w:bidi w:val="0"/>
        <w:spacing w:before="0" w:after="20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прозрачности осуществляемой администрацией Чугуевского муниципального округа контрольной деятельности;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2" w:val="left"/>
        </w:tabs>
        <w:bidi w:val="0"/>
        <w:spacing w:before="0" w:after="20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4. Перечень профилактических мероприятий, сроки (периодичность)</w:t>
        <w:br/>
        <w:t>их проведения</w:t>
      </w:r>
    </w:p>
    <w:tbl>
      <w:tblPr>
        <w:tblOverlap w:val="never"/>
        <w:jc w:val="center"/>
        <w:tblLayout w:type="fixed"/>
      </w:tblPr>
      <w:tblGrid>
        <w:gridCol w:w="413"/>
        <w:gridCol w:w="1680"/>
        <w:gridCol w:w="2453"/>
        <w:gridCol w:w="1339"/>
        <w:gridCol w:w="1027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 мероприятии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Ответственный исполнитель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 исполнения</w:t>
            </w:r>
          </w:p>
        </w:tc>
      </w:tr>
      <w:tr>
        <w:trPr>
          <w:trHeight w:val="22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Информирование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Отдел муниципального контроля осуществляет 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Должностные лица отдела муниципального контроля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постоянной основе в течение года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738" w:left="1005" w:right="425" w:bottom="656" w:header="310" w:footer="228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2510" w:h="10094" w:wrap="none" w:hAnchor="page" w:x="3022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Информирование осуществляется посредством размещения соответствующих сведений на официальном сайте Чугуевского муниципального округа в информационно</w:t>
        <w:softHyphen/>
        <w:t>телекоммуникационной сети «Интернет» и в иных формах.</w:t>
      </w:r>
    </w:p>
    <w:p>
      <w:pPr>
        <w:pStyle w:val="Style4"/>
        <w:keepNext w:val="0"/>
        <w:keepLines w:val="0"/>
        <w:framePr w:w="2510" w:h="10094" w:wrap="none" w:hAnchor="page" w:x="3022" w:y="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 размещает и поддерживает в актуальном состоянии на официальном сайте Чугуевского муниципального округа в сети «Интернет»:</w:t>
      </w:r>
    </w:p>
    <w:p>
      <w:pPr>
        <w:pStyle w:val="Style4"/>
        <w:keepNext w:val="0"/>
        <w:keepLines w:val="0"/>
        <w:framePr w:w="2510" w:h="10094" w:wrap="none" w:hAnchor="page" w:x="3022" w:y="1"/>
        <w:widowControl w:val="0"/>
        <w:numPr>
          <w:ilvl w:val="0"/>
          <w:numId w:val="9"/>
        </w:numPr>
        <w:shd w:val="clear" w:color="auto" w:fill="auto"/>
        <w:tabs>
          <w:tab w:pos="18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тексты нормативных правовых актов, регулирующих осуществление муниципального контроля в сфере благоустройства;</w:t>
      </w:r>
    </w:p>
    <w:p>
      <w:pPr>
        <w:pStyle w:val="Style4"/>
        <w:keepNext w:val="0"/>
        <w:keepLines w:val="0"/>
        <w:framePr w:w="2510" w:h="10094" w:wrap="none" w:hAnchor="page" w:x="3022" w:y="1"/>
        <w:widowControl w:val="0"/>
        <w:numPr>
          <w:ilvl w:val="0"/>
          <w:numId w:val="9"/>
        </w:numPr>
        <w:shd w:val="clear" w:color="auto" w:fill="auto"/>
        <w:tabs>
          <w:tab w:pos="1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об изменениях, внесенных в нормативные правовые акты, регулирующие осуществление муниципального контроля в сфере благоустройства о сроках, порядке их вступления;</w:t>
      </w:r>
    </w:p>
    <w:p>
      <w:pPr>
        <w:pStyle w:val="Style4"/>
        <w:keepNext w:val="0"/>
        <w:keepLines w:val="0"/>
        <w:framePr w:w="2510" w:h="10094" w:wrap="none" w:hAnchor="page" w:x="3022" w:y="1"/>
        <w:widowControl w:val="0"/>
        <w:numPr>
          <w:ilvl w:val="0"/>
          <w:numId w:val="9"/>
        </w:numPr>
        <w:shd w:val="clear" w:color="auto" w:fill="auto"/>
        <w:tabs>
          <w:tab w:pos="1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>
      <w:pPr>
        <w:pStyle w:val="Style4"/>
        <w:keepNext w:val="0"/>
        <w:keepLines w:val="0"/>
        <w:framePr w:w="2510" w:h="10094" w:wrap="none" w:hAnchor="page" w:x="3022" w:y="1"/>
        <w:widowControl w:val="0"/>
        <w:numPr>
          <w:ilvl w:val="0"/>
          <w:numId w:val="9"/>
        </w:numPr>
        <w:shd w:val="clear" w:color="auto" w:fill="auto"/>
        <w:tabs>
          <w:tab w:pos="19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руководства по соблюдению обязательных</w:t>
      </w:r>
    </w:p>
    <w:p>
      <w:pPr>
        <w:pStyle w:val="Style4"/>
        <w:keepNext w:val="0"/>
        <w:keepLines w:val="0"/>
        <w:framePr w:w="773" w:h="682" w:wrap="none" w:hAnchor="page" w:x="6953" w:y="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реже 1</w:t>
        <w:br/>
        <w:t>раза в</w:t>
        <w:br/>
        <w:t>квартал</w:t>
      </w:r>
    </w:p>
    <w:p>
      <w:pPr>
        <w:pStyle w:val="Style4"/>
        <w:keepNext w:val="0"/>
        <w:keepLines w:val="0"/>
        <w:framePr w:w="1046" w:h="878" w:wrap="none" w:hAnchor="page" w:x="6833" w:y="3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</w:t>
        <w:br/>
        <w:t>постоянной</w:t>
        <w:br/>
        <w:t>основе в</w:t>
        <w:br/>
        <w:t>течение года</w:t>
      </w:r>
    </w:p>
    <w:p>
      <w:pPr>
        <w:pStyle w:val="Style4"/>
        <w:keepNext w:val="0"/>
        <w:keepLines w:val="0"/>
        <w:framePr w:w="1018" w:h="888" w:wrap="none" w:hAnchor="page" w:x="6847" w:y="51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позднее 5</w:t>
        <w:br/>
        <w:t>рабочих</w:t>
        <w:br/>
        <w:t>дней со дня</w:t>
        <w:br/>
        <w:t>принятия</w:t>
      </w:r>
    </w:p>
    <w:p>
      <w:pPr>
        <w:pStyle w:val="Style4"/>
        <w:keepNext w:val="0"/>
        <w:keepLines w:val="0"/>
        <w:framePr w:w="955" w:h="1090" w:wrap="none" w:hAnchor="page" w:x="6895" w:y="70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</w:t>
        <w:br/>
        <w:t>постоянной</w:t>
        <w:br/>
        <w:t>основе в</w:t>
        <w:br/>
        <w:t>течении</w:t>
        <w:br/>
        <w:t>года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833" w:left="3021" w:right="522" w:bottom="772" w:header="405" w:footer="344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88"/>
        <w:gridCol w:w="1680"/>
        <w:gridCol w:w="2438"/>
        <w:gridCol w:w="1330"/>
        <w:gridCol w:w="1042"/>
      </w:tblGrid>
      <w:tr>
        <w:trPr>
          <w:trHeight w:val="583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требований;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>
            <w:pPr>
              <w:pStyle w:val="Style13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149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программу профилактики тисков причинение вреда;</w:t>
            </w:r>
          </w:p>
          <w:p>
            <w:pPr>
              <w:pStyle w:val="Style13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35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доклады о муниципальном контроле;</w:t>
            </w:r>
          </w:p>
          <w:p>
            <w:pPr>
              <w:pStyle w:val="Style13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235" w:val="left"/>
              </w:tabs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>
            <w:pPr>
              <w:pStyle w:val="Style13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710" w:val="left"/>
                <w:tab w:pos="167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</w:t>
              <w:tab/>
              <w:t>сведения,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419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предусмотренные нормативными</w:t>
              <w:tab/>
              <w:t>правовыми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419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актами</w:t>
              <w:tab/>
              <w:t>Российской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419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Федерации,</w:t>
              <w:tab/>
              <w:t>нормативными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419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правовыми</w:t>
              <w:tab/>
              <w:t>актами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39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Приморского</w:t>
              <w:tab/>
              <w:t>края,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муниципальными правовыми актами.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постоянной основе в течение года не позднее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декабря не позднее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марта на постоянной основе в течение года на постоянной основе в течение года</w:t>
            </w:r>
          </w:p>
        </w:tc>
      </w:tr>
      <w:tr>
        <w:trPr>
          <w:trHeight w:val="403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Объявление предостережения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наличии у органа муниципального контроля о готовящихся нарушениях обязательных требований законодательства в сфере благоустройства или признаках нарушений обязательных требований законодательства в сфере благоустройства и (или) в случае отсутствия подтвержденных данных о том, что нарушение обязательных требований законодательства в сфере благоустройства причинило вред (ущерб) охраняемым законом ценностям либо создало угрозу причинения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Должностные лица отдела муниципального контроля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года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(при наличии оснований)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18"/>
        <w:gridCol w:w="1670"/>
        <w:gridCol w:w="2448"/>
        <w:gridCol w:w="1330"/>
        <w:gridCol w:w="1037"/>
      </w:tblGrid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вреда (ущерба) охраняемым законом ценностям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Консультирование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&lt;онсультирование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осуществляется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лица отдела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постоянной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должностными лицами отдела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основе в</w:t>
            </w:r>
          </w:p>
        </w:tc>
      </w:tr>
      <w:tr>
        <w:trPr>
          <w:trHeight w:val="83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контроля по телефону, в письменной форме, в устной форме на личном приеме либо в ходе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контроля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течение года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день</w:t>
            </w:r>
          </w:p>
        </w:tc>
      </w:tr>
      <w:tr>
        <w:trPr>
          <w:trHeight w:val="11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профилактического мероприятия, контрольного мероприятия. Время консультирования не должно превышать 15 минут.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обращения</w:t>
            </w:r>
          </w:p>
        </w:tc>
      </w:tr>
      <w:tr>
        <w:trPr>
          <w:trHeight w:val="8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Консультирование, осуществляется по следующим вопросам: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-организация и осуществление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контроля в сфере благоустройства;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6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 в сфере благоустройства.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Консультирование в письменной форме осуществляется в случаях: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7</w:t>
            </w:r>
          </w:p>
        </w:tc>
      </w:tr>
      <w:tr>
        <w:trPr>
          <w:trHeight w:val="80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контролируемым лицом представлен письменный запрос о предоставлении письменного ответа по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рабочих дней</w:t>
            </w:r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вопросам консультирования;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30</w:t>
            </w:r>
          </w:p>
        </w:tc>
      </w:tr>
      <w:tr>
        <w:trPr>
          <w:trHeight w:val="403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-ответ на поставленные вопросы требует дополнительного запроса сведений.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дней</w:t>
            </w: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637"/>
        <w:gridCol w:w="2458"/>
        <w:gridCol w:w="1339"/>
        <w:gridCol w:w="1037"/>
      </w:tblGrid>
      <w:tr>
        <w:trPr>
          <w:trHeight w:val="48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Чугуевского муниципального округа в информационно- гелекоммуникационной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отдела муниципального контроля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10 рабочих дней после поступления более 5 обращений</w:t>
            </w:r>
          </w:p>
        </w:tc>
      </w:tr>
      <w:tr>
        <w:trPr>
          <w:trHeight w:val="38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Самообследование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34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Самообследование осуществляется</w:t>
              <w:tab/>
              <w:t>в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075" w:val="left"/>
                <w:tab w:pos="225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автоматизированном режиме с использованием одного из способов,</w:t>
              <w:tab/>
              <w:t>указанных</w:t>
              <w:tab/>
              <w:t>на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01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официальном</w:t>
              <w:tab/>
              <w:t>сайте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4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Чугуевского муниципального округа в сети «Интернет». Методические рекомендации по</w:t>
              <w:tab/>
              <w:t>проведению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45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самообследования размещаются на официальном сайте</w:t>
              <w:tab/>
              <w:t>Чугуевского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27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муниципального округа в разделе</w:t>
              <w:tab/>
              <w:t>«Контрольно</w:t>
              <w:softHyphen/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надзорная деятельность»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Должностные лица отдела муниципального контроля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постоянной основе в течение года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Раздел 5. Показатели результативности и эффективности Программы</w:t>
      </w:r>
    </w:p>
    <w:p>
      <w:pPr>
        <w:widowControl w:val="0"/>
        <w:spacing w:after="5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70"/>
        <w:gridCol w:w="1800"/>
        <w:gridCol w:w="2808"/>
        <w:gridCol w:w="1920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Методика расчета показателя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Целевое значение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1795"/>
        <w:gridCol w:w="2803"/>
        <w:gridCol w:w="1920"/>
      </w:tblGrid>
      <w:tr>
        <w:trPr>
          <w:trHeight w:val="27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Доля выполненных профилактических программных мероприятий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 = R/Px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 - доля выполненных профилактических программных мероприятий;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-количество выполненных программных мероприятий;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 - количество мероприятий, предусмотренных программой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100%</w:t>
            </w:r>
          </w:p>
        </w:tc>
      </w:tr>
      <w:tr>
        <w:trPr>
          <w:trHeight w:val="25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поступивших жалоб по факту недоступности информации об установленных обязательных, требованиях, требованиях, установленных муниципальными правовыми актами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Показатель имеет абсолютное значение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Эффект от реализованных мероприятий: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8400" w:h="11900"/>
          <w:pgMar w:top="762" w:left="1066" w:right="340" w:bottom="633" w:header="334" w:footer="20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повышение уровня доверия подконтрольных субъектов к органу муниципального контроля.</w:t>
      </w:r>
    </w:p>
    <w:p>
      <w:pPr>
        <w:framePr w:w="115" w:h="144" w:wrap="none" w:hAnchor="page" w:x="1717" w:y="1"/>
        <w:widowControl w:val="0"/>
      </w:pPr>
    </w:p>
    <w:p>
      <w:pPr>
        <w:widowControl w:val="0"/>
        <w:spacing w:after="14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428" w:left="1716" w:right="6569" w:bottom="428" w:header="0" w:footer="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5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Основной текст (3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4">
    <w:name w:val="Друго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Подпись к таблице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Основной текст (4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25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11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after="1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9">
    <w:name w:val="Основной текст (4)"/>
    <w:basedOn w:val="Normal"/>
    <w:link w:val="CharStyle2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