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1"/>
      </w:tblGrid>
      <w:tr w:rsidR="000B2313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13" w:rsidRDefault="00B54AAE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B2313" w:rsidRDefault="00B54AA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222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222"/>
        <w:gridCol w:w="2046"/>
        <w:gridCol w:w="1843"/>
      </w:tblGrid>
      <w:tr w:rsidR="000B2313" w:rsidTr="005F2BEA">
        <w:trPr>
          <w:trHeight w:val="270"/>
        </w:trPr>
        <w:tc>
          <w:tcPr>
            <w:tcW w:w="6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Pr="005F2BEA" w:rsidRDefault="00B54A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B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</w:tr>
      <w:tr w:rsidR="000B2313" w:rsidTr="005F2BEA">
        <w:trPr>
          <w:trHeight w:val="255"/>
        </w:trPr>
        <w:tc>
          <w:tcPr>
            <w:tcW w:w="6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0B2313" w:rsidTr="005F2BEA">
        <w:trPr>
          <w:trHeight w:val="282"/>
        </w:trPr>
        <w:tc>
          <w:tcPr>
            <w:tcW w:w="6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0B2313" w:rsidTr="005F2BEA">
        <w:trPr>
          <w:trHeight w:val="282"/>
        </w:trPr>
        <w:tc>
          <w:tcPr>
            <w:tcW w:w="633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Pr="005F2BEA" w:rsidRDefault="00B54A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F2BEA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5F2BEA">
              <w:rPr>
                <w:rFonts w:ascii="Times New Roman" w:eastAsia="Times New Roman" w:hAnsi="Times New Roman" w:cs="Times New Roman"/>
                <w:sz w:val="26"/>
                <w:szCs w:val="26"/>
              </w:rPr>
              <w:t>   1 января 2024 г.</w:t>
            </w: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01.01.2024</w:t>
            </w:r>
          </w:p>
        </w:tc>
      </w:tr>
      <w:tr w:rsidR="000B2313" w:rsidTr="005F2BEA">
        <w:trPr>
          <w:trHeight w:val="300"/>
        </w:trPr>
        <w:tc>
          <w:tcPr>
            <w:tcW w:w="6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субъекта бюджетной отчетности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</w:tr>
      <w:tr w:rsidR="000B2313" w:rsidTr="005F2BEA">
        <w:trPr>
          <w:trHeight w:val="195"/>
        </w:trPr>
        <w:tc>
          <w:tcPr>
            <w:tcW w:w="6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бюджетных средств, главный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0"/>
              </w:rPr>
            </w:pP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0"/>
              </w:rPr>
            </w:pPr>
          </w:p>
        </w:tc>
      </w:tr>
      <w:tr w:rsidR="000B2313" w:rsidTr="005F2BEA">
        <w:trPr>
          <w:trHeight w:val="195"/>
        </w:trPr>
        <w:tc>
          <w:tcPr>
            <w:tcW w:w="6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0"/>
              </w:rPr>
            </w:pP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ОКПО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02281026</w:t>
            </w:r>
          </w:p>
        </w:tc>
      </w:tr>
      <w:tr w:rsidR="000B2313" w:rsidTr="005F2BEA">
        <w:trPr>
          <w:trHeight w:val="195"/>
        </w:trPr>
        <w:tc>
          <w:tcPr>
            <w:tcW w:w="6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0"/>
              </w:rPr>
            </w:pP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0"/>
              </w:rPr>
            </w:pPr>
          </w:p>
        </w:tc>
      </w:tr>
      <w:tr w:rsidR="000B2313" w:rsidTr="005F2BEA">
        <w:trPr>
          <w:trHeight w:val="195"/>
        </w:trPr>
        <w:tc>
          <w:tcPr>
            <w:tcW w:w="6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0"/>
              </w:rPr>
            </w:pP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0"/>
              </w:rPr>
            </w:pPr>
          </w:p>
        </w:tc>
      </w:tr>
      <w:tr w:rsidR="000B2313" w:rsidTr="005F2BEA">
        <w:tc>
          <w:tcPr>
            <w:tcW w:w="63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 w:rsidP="005F2BEA">
            <w:pPr>
              <w:ind w:left="1467" w:hanging="146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дефицита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бюджета </w:t>
            </w:r>
            <w:r w:rsidRPr="005F2B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Финансовое управление администрации Чугуевского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лава по БК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972</w:t>
            </w:r>
          </w:p>
        </w:tc>
      </w:tr>
      <w:tr w:rsidR="000B2313" w:rsidTr="005F2BEA">
        <w:trPr>
          <w:trHeight w:val="280"/>
        </w:trPr>
        <w:tc>
          <w:tcPr>
            <w:tcW w:w="6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</w:tr>
      <w:tr w:rsidR="000B2313" w:rsidTr="005F2BEA">
        <w:trPr>
          <w:trHeight w:val="210"/>
        </w:trPr>
        <w:tc>
          <w:tcPr>
            <w:tcW w:w="633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Pr="005F2BEA" w:rsidRDefault="00B54AAE" w:rsidP="005F2B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-правового образования) </w:t>
            </w:r>
            <w:r w:rsidRPr="005F2BEA">
              <w:rPr>
                <w:rFonts w:ascii="Times New Roman" w:eastAsia="Times New Roman" w:hAnsi="Times New Roman" w:cs="Times New Roman"/>
                <w:u w:val="single"/>
              </w:rPr>
              <w:t xml:space="preserve">Бюджет муниципальных </w:t>
            </w:r>
            <w:r w:rsidR="005F2BEA" w:rsidRPr="005F2BEA">
              <w:rPr>
                <w:rFonts w:ascii="Times New Roman" w:eastAsia="Times New Roman" w:hAnsi="Times New Roman" w:cs="Times New Roman"/>
                <w:u w:val="single"/>
              </w:rPr>
              <w:t>о</w:t>
            </w:r>
            <w:r w:rsidRPr="005F2BEA">
              <w:rPr>
                <w:rFonts w:ascii="Times New Roman" w:eastAsia="Times New Roman" w:hAnsi="Times New Roman" w:cs="Times New Roman"/>
                <w:u w:val="single"/>
              </w:rPr>
              <w:t>кругов</w:t>
            </w:r>
            <w:r w:rsidRPr="005F2B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ОКТМО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Pr="005F2BEA" w:rsidRDefault="00B54AA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2BEA">
              <w:rPr>
                <w:rFonts w:ascii="Times New Roman" w:eastAsia="Times New Roman" w:hAnsi="Times New Roman" w:cs="Times New Roman"/>
                <w:sz w:val="18"/>
                <w:szCs w:val="18"/>
              </w:rPr>
              <w:t>05555000</w:t>
            </w:r>
          </w:p>
        </w:tc>
      </w:tr>
      <w:tr w:rsidR="000B2313" w:rsidTr="005F2BEA">
        <w:trPr>
          <w:trHeight w:val="315"/>
        </w:trPr>
        <w:tc>
          <w:tcPr>
            <w:tcW w:w="6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</w:tr>
      <w:tr w:rsidR="000B2313" w:rsidTr="005F2BEA">
        <w:trPr>
          <w:trHeight w:val="282"/>
        </w:trPr>
        <w:tc>
          <w:tcPr>
            <w:tcW w:w="6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 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ОКЕИ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0B2313" w:rsidTr="005F2BEA">
        <w:trPr>
          <w:trHeight w:val="282"/>
        </w:trPr>
        <w:tc>
          <w:tcPr>
            <w:tcW w:w="6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20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</w:tr>
      <w:tr w:rsidR="000B2313" w:rsidTr="005F2BEA">
        <w:trPr>
          <w:trHeight w:val="282"/>
        </w:trPr>
        <w:tc>
          <w:tcPr>
            <w:tcW w:w="102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</w:tr>
    </w:tbl>
    <w:p w:rsidR="000B2313" w:rsidRDefault="000B2313">
      <w:pPr>
        <w:rPr>
          <w:vanish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1"/>
      </w:tblGrid>
      <w:tr w:rsidR="000B2313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13" w:rsidRDefault="00B54AAE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B2313" w:rsidRPr="00B54AAE" w:rsidRDefault="00B54AAE" w:rsidP="00E011DC">
      <w:pPr>
        <w:spacing w:after="240" w:line="276" w:lineRule="auto"/>
        <w:jc w:val="center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Раздел 1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"Организационная структура субъекта бюджетной отчетности"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Положением о финансовом управлении администрации Чугуевского муниципального округа, утвержденным решением Думы Чугуевского муниципального округа от 18 сентября 2020 года № 89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финансовое управление администрации Чугуевского муниципального округа (далее по тексту-Управление) является отраслевым (функциональным) органом администрации Чугуевского муниципального округа, осуществляющим в пределах своих полномочий управление финансовы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ми ресурсами Чугуевского муниципального округа.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об организационной структуре Управления представлены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</w:t>
      </w:r>
      <w:r w:rsidR="00AB505C"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аблице 11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«Сведения об организационной структуре субъекта бюджетной отчетности».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Организационно-правовая форма Управления - казенное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учреждение.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Кассовое обслуживание исполнения бюджета осуществляется отделом Управления Федерального Казначейства по Приморскому краю, где открыты лицевые счета: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03203D02590 -</w:t>
      </w:r>
      <w:r w:rsidRPr="00B54A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получателя бюджетных средств;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04203D02590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администратора доходов бюджета, 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0520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3D02590 -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для учета операций со средствами, поступающими во временное распоряжение получателя бюджетных средств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08203D02590 -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администратора источников внутреннего финансирования дефицита бюджета.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Управление является главным распорядителей средств бюджета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Чугуевского муниципального округа, подведомственных учреждений нет.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Штатная численность Управления на 01 января 2024 года составляет 10 муниципальных служащих. Среднесписочная численность 9 человек.</w:t>
      </w:r>
    </w:p>
    <w:p w:rsidR="000B2313" w:rsidRPr="00B54AAE" w:rsidRDefault="00B54AAE" w:rsidP="00051007">
      <w:pPr>
        <w:spacing w:before="240" w:line="360" w:lineRule="auto"/>
        <w:jc w:val="center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2 "Результаты деятельности субъекта бюджетной отче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тности".</w:t>
      </w:r>
    </w:p>
    <w:p w:rsidR="000B2313" w:rsidRPr="00B54AAE" w:rsidRDefault="00B54AAE" w:rsidP="00051007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результатах деятельности Управления представлены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Таблице 12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«Сведения о результатах деятельности субъекта бюджетной отчетности».</w:t>
      </w:r>
    </w:p>
    <w:p w:rsidR="000B2313" w:rsidRPr="00B54AAE" w:rsidRDefault="00B54AAE" w:rsidP="00051007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основными фондами, материальными запасами для осуществления деятельности Управления производи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тся муниципальным казенным учреждением "Центр хозяйственного обслуживания" на основании поданных заявок.</w:t>
      </w:r>
    </w:p>
    <w:p w:rsidR="000B2313" w:rsidRPr="00B54AAE" w:rsidRDefault="00B54AAE" w:rsidP="00051007">
      <w:pPr>
        <w:spacing w:before="24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эффективного использования бюджетных средств местного бюджета в Управлении:</w:t>
      </w:r>
    </w:p>
    <w:p w:rsidR="000B2313" w:rsidRPr="00B54AAE" w:rsidRDefault="00B54AAE" w:rsidP="004978EC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- санкционирование расходов;</w:t>
      </w:r>
    </w:p>
    <w:p w:rsidR="000B2313" w:rsidRPr="00B54AAE" w:rsidRDefault="00B54AAE" w:rsidP="004978EC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- списание с баланса пришедших в негод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нефинансовых активов;</w:t>
      </w:r>
    </w:p>
    <w:p w:rsidR="000B2313" w:rsidRPr="00B54AAE" w:rsidRDefault="00B54AAE" w:rsidP="00AA50FC">
      <w:pPr>
        <w:spacing w:line="276" w:lineRule="auto"/>
        <w:ind w:left="851" w:hanging="131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- минимизация наличного денежного обращения за счет перечисления заработной платы, командировочных расходов на банковские счета сотрудников.</w:t>
      </w:r>
    </w:p>
    <w:p w:rsidR="000B2313" w:rsidRPr="00B54AAE" w:rsidRDefault="00B54AAE" w:rsidP="00051007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В отчетном периоде прошли повышение квалификации 2 сотрудника Управления.</w:t>
      </w:r>
    </w:p>
    <w:p w:rsidR="000B2313" w:rsidRPr="00B54AAE" w:rsidRDefault="00B54AAE" w:rsidP="00051007">
      <w:pPr>
        <w:spacing w:before="240" w:line="360" w:lineRule="auto"/>
        <w:jc w:val="center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3 "Ана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лиз отчета об исполнении бюджета субъектом бюджетной отчетности"</w:t>
      </w:r>
    </w:p>
    <w:p w:rsidR="000B2313" w:rsidRPr="00B54AAE" w:rsidRDefault="00B54AAE" w:rsidP="00051007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</w:t>
      </w:r>
      <w:proofErr w:type="gramEnd"/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форме 0503127.</w:t>
      </w:r>
    </w:p>
    <w:p w:rsidR="000B2313" w:rsidRPr="00B54AAE" w:rsidRDefault="00B54AAE" w:rsidP="00051007">
      <w:pPr>
        <w:spacing w:before="24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об исполнении текстовых статей решения Думы Чугуевского муниципального района от 15 декабря 2022 г. № 429 - НПА «О бюджете Чугуевского муниципального округа на 2023 год и плановый период 2024 и 2025 годов» представлены в форме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0503160G_т3.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Так в с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оответствии со статьей 9 решения о бюджете «Об увеличении (индексации) оплаты труда» проведена индексация размеров окладов месячного денежного содержания по должностям муниципальной службы Чугуевского муниципального округа: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путем увеличения в 1,109 раза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с 01 октября 2023 года (приказ ФУ администрации Чугуевского МО от 29 сентября 2023 года № 29-л «Об установлении должностных окладов муниципальных служащих ФУ администрации Чугуевского МО с 01 октября 2023 года»);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- путем увеличения в 1,1847 раза с 01 декаб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ря 2023 года (приказ ФУ администрации Чугуевского МО от 01 декабря 2023 года № 39-л «Об установлении должностных окладов муниципальных служащих ФУ администрации Чугуевского МО с 01 декабря 2023 года».</w:t>
      </w:r>
    </w:p>
    <w:p w:rsidR="000B2313" w:rsidRPr="00B54AAE" w:rsidRDefault="00B54AAE" w:rsidP="00051007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характеристики исполнения бюджетной сметы ФУ а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 Чугуевского МО на 01 января 2024 года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D263B"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отражены в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Таблиц</w:t>
      </w:r>
      <w:r w:rsidR="004D263B"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13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«Анализ отчета об исполнении бюджета субъектом бюджетной отчетности»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доходов составляет 589 109,65 тысяч рублей при бюджетном назначении 573 654,35 тысяч рублей или 102,69 %. (</w:t>
      </w:r>
      <w:proofErr w:type="gramStart"/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ф.</w:t>
      </w:r>
      <w:proofErr w:type="gramEnd"/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050316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«Сведения об исполнении бюджета»)</w:t>
      </w:r>
      <w:r w:rsidR="004D263B"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В структуре доходов бюджета собственные доходы составили 72,13%, а безвозмездные поступления 27,87%.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Плановые бюджетные назначения налоговых и неналоговых доходов за 2023 год исполнены на 103,3%, то есть при плане 411 35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3,00 тысяч рублей, в бюджет поступило 424 945,30 тысяч рублей,</w:t>
      </w:r>
      <w:r w:rsidRPr="00B54AAE">
        <w:rPr>
          <w:rFonts w:ascii="Times New Roman" w:eastAsia="Calibri" w:hAnsi="Times New Roman" w:cs="Times New Roman"/>
          <w:color w:val="000000"/>
        </w:rPr>
        <w:t xml:space="preserve">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что на 8 879,82 тыс. рублей или на 2,04% меньше поступлений аналогичного периода 2022 года.</w:t>
      </w:r>
    </w:p>
    <w:p w:rsidR="000B2313" w:rsidRPr="00B54AAE" w:rsidRDefault="00B54AAE" w:rsidP="00051007">
      <w:pPr>
        <w:spacing w:after="12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Налоговые доходы составили 424 125,64 тыс. рублей, что на 8 013,36 тыс. рублей или 1,85 % меньше </w:t>
      </w:r>
      <w:r w:rsidRPr="00B54AAE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поступлений 2022 года. Неналоговых доходов в бюджет Чугуевского муниципального округа поступило 819,65 тыс. рублей, что на 866,47 тыс. рублей (51,39%) меньше поступлений 2022 года.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2023 году налоговые доходы поступили в сумме 424 125,64 тыс. рублей, что </w:t>
      </w:r>
      <w:r w:rsidRPr="00B54A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составило 103,48% утвержденных годовых плановых назначений 409 853,00 тыс. рублей.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В том числе по следующим источникам: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налогу на доходы физических лиц – при годовом плане 363 070,00 тыс. рублей в бюджет поступило 379 695,67 тыс. рублей, исполнение соста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вило 104,58 %;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- акцизы на автомобильный и прямогонный бензин, дизельное топливо, моторные масла для дизельных и (или) карбюраторных (инжекторных) двигателей составили 37 218,02 тыс. рублей, при годовом плане 36 853,00 тыс. рублей исполнение за 2023 год 10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0,99 %;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- налог, взимаемый в связи с применением упрощенной системы налогообложения при плане 1 130,00 тыс. рублей исполнен в сумме 1 142,73 тыс. рублей (101,13 %) на уровне плановых назначений;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- единому сельскохозяйственному налогу - поступил в сумме 2 3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85,10 тыс. рублей, план 2 400,00 тыс. рублей, исполнение 99,38%, увеличение</w:t>
      </w:r>
      <w:r w:rsidRPr="00B54AAE">
        <w:rPr>
          <w:rFonts w:ascii="Times New Roman" w:eastAsia="Calibri" w:hAnsi="Times New Roman" w:cs="Times New Roman"/>
          <w:color w:val="000000"/>
        </w:rPr>
        <w:t xml:space="preserve">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роста налоговой базы, а соответственно и суммы исчисленного налога по таким налогоплательщикам, как: ИП Белецкая Г.В. ИНН 253400252904 (сумма исчисленного налога 620,0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0 тыс. рублей), ИП Кушнарев Е.Н. ИНН 253402510036 (сумма исчисленного налога составила 1 200,00 тыс. рублей);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- налогу, взимаемому в связи с применением патентной системы налогообложения исполнен в сумме 1 413,06 тыс. рублей, годовые плановые назначения ис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полнены на 35,33% (план 4 000,00 тыс. рублей).</w:t>
      </w:r>
      <w:r w:rsidRPr="00B54AAE">
        <w:rPr>
          <w:rFonts w:ascii="Times New Roman" w:eastAsia="Calibri" w:hAnsi="Times New Roman" w:cs="Times New Roman"/>
          <w:color w:val="000000"/>
        </w:rPr>
        <w:t xml:space="preserve">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Снижение поступлений обусловлено поднятием переплаты на ЕНП у ряда налогоплательщиков после уменьшения исчисленных сумм за 2022 год на оплаченные страховые взносы. Согласно данных отчета 1-Патент сумма потенци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 исчисленного дохода по итогам полугодия снижена на 4,3%;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-госпошлине плановые назначения исполнены на 94%, при плане 2 400,00 тыс. рублей, фактическое поступление составило 2 257,15 тыс. рублей (94,05%), неисполнение</w:t>
      </w:r>
      <w:r w:rsidRPr="00B54AAE">
        <w:rPr>
          <w:rFonts w:ascii="Times New Roman" w:eastAsia="Calibri" w:hAnsi="Times New Roman" w:cs="Times New Roman"/>
          <w:color w:val="000000"/>
        </w:rPr>
        <w:t xml:space="preserve">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вследствие снижения обращений с и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сковыми заявлениями, а также снижением сумм иска.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Неналоговые доходы исполнены в сумме 819,65 тыс. рублей, что составляет 54,64% от годовых плановых назначений в сумме 1 500,00 тыс. рублей.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7"/>
          <w:szCs w:val="27"/>
        </w:rPr>
        <w:t>В том числе по следующим источникам: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7"/>
          <w:szCs w:val="27"/>
        </w:rPr>
        <w:t>- платежи при пользовании при</w:t>
      </w:r>
      <w:r w:rsidRPr="00B54A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родными ресурсами при плане 200,00 тыс. рублей составили 171,06 тыс. рублей (85,53%), снижение поступлений обусловлено снижением платы за размещение отходов производства в связи с установкой </w:t>
      </w:r>
      <w:r w:rsidRPr="00B54AA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организациями и предприятиями индивидуальных контейнеров для сбор</w:t>
      </w:r>
      <w:r w:rsidRPr="00B54AAE">
        <w:rPr>
          <w:rFonts w:ascii="Times New Roman" w:eastAsia="Times New Roman" w:hAnsi="Times New Roman" w:cs="Times New Roman"/>
          <w:color w:val="000000"/>
          <w:sz w:val="27"/>
          <w:szCs w:val="27"/>
        </w:rPr>
        <w:t>а отходов и как следствие внесением платы не по нормативу, а исходя из фактического объема;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7"/>
          <w:szCs w:val="27"/>
        </w:rPr>
        <w:t>- по штрафам, санкциям, возмещению ущерба сумма фактических поступлений составила 648,59 тыс. рублей, или 49,89% от плана (1 300,00 тыс. рублей). Снижение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счет у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меньшения поступлений штрафов за административные правонарушения и штрафов</w:t>
      </w:r>
      <w:r w:rsidRPr="00B54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за просрочку исполнения либо ненадлежащее выполнение обязательств, предусмотренных государственным контрактом</w:t>
      </w:r>
      <w:r w:rsidRPr="00B54AAE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B2313" w:rsidRPr="00B54AAE" w:rsidRDefault="00B54AAE" w:rsidP="0005100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по безвозмездным поступлениям в бюджет Чугуевского муниципа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льного округа составило 100%, т.е.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164 164,35 тысяч рублей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B2313" w:rsidRPr="00B54AAE" w:rsidRDefault="00B54AAE" w:rsidP="00051007">
      <w:pPr>
        <w:spacing w:before="24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Исполнение бюджета в части расходов Управления на 1 января 2024 года составило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99,99%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B2313" w:rsidRPr="00B54AAE" w:rsidRDefault="00B54AAE" w:rsidP="00051007">
      <w:pPr>
        <w:spacing w:before="240" w:line="360" w:lineRule="auto"/>
        <w:jc w:val="center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0100 "Общегосударственные вопросы"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целевой статье 0440110030 «Руководство и управление в сфере установленных функций органов местного самоуправления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Чугуевского муниципального округа» отражены расходы на содержание Управления в сумме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9 483,90 тысяч рублей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плане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9 484,55 тысяч рублей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99,99%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Не исполнено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640,30 рубля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счет осуществления расходов по потребности.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По подразделу 0106 «Обеспечение де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ятельности финансовых, налоговых и таможенных органов и органов финансового (финансово-бюджетного) надзора» целевой статье 9999955490 «Поощрение региональных (муниципальных) управленческих команд за счет дотации (гранта) из федерального бюджета» отражены р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асходы на поощрение в сумме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132,12 тысяч рублей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плане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132,12 тысяч рублей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100%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По подразделу 0107 «Обеспечение проведения выборов и референдумов» целевой статье 9999929040 «Проведение выборов и референдумов» отражены расходы на подготовку и проведение дополнительных выборов депутата Думы Чугуевского муниципального округа по одноманда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тному избирательному округу № 12 в сумме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590,04 тысяч рублей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, исполнение 100%.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 подразделу 0113 «Другие общегосударственные вопросы» целевой статье 9999910060 «Расходы, связанные с исполнением решений, принятых судебными органами и оплатой исполнительски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сборов» отражены расходы по исполнительному листу от 25 мая 2023 года № 2-250/2023 в сумме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50,0 тысяч рублей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, исполнение 100%.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По подразделу 1301 «Обслуживание государственного (муниципального) внутреннего долга» целевой статье 9999929030 «Процентные пла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тежи по муниципальному долгу» отражена уплата процентов за пользование бюджетными кредитами в сумме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8,73 тысяч рублей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, исполнение 100%.</w:t>
      </w:r>
    </w:p>
    <w:p w:rsidR="000B2313" w:rsidRPr="00B54AAE" w:rsidRDefault="00B54AAE" w:rsidP="00051007">
      <w:pPr>
        <w:spacing w:before="240" w:line="360" w:lineRule="auto"/>
        <w:ind w:firstLine="900"/>
        <w:jc w:val="center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4 "Анализ показателей финансовой отчетности субъекта бюджетной отчетности"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В отчетном периоде с забалансового сче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21 «Основные средства в эксплуатации» списано имущество не пригодное для дальнейшего использования по целевому назначению вследствие физического износа на сумму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4 940,00 рублей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(ф. 0503168 G).</w:t>
      </w:r>
    </w:p>
    <w:p w:rsidR="000B2313" w:rsidRPr="00B54AAE" w:rsidRDefault="00B54AAE" w:rsidP="00051007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По ФУ администрации Чугуевского МО текущая, просроченная де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биторская, кредиторская задолженность по состоянию на 01 января 2024 года отсутствует (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ф. 0503169G_БД, 0503169G_БК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0B2313" w:rsidRPr="00B54AAE" w:rsidRDefault="00B54AAE" w:rsidP="00051007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bookmarkStart w:id="0" w:name="_dx_frag_StartFragment"/>
      <w:bookmarkStart w:id="1" w:name="_dx_frag_EndFragment"/>
      <w:bookmarkEnd w:id="0"/>
      <w:bookmarkEnd w:id="1"/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форме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0503169G_БК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по КБК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972 11610123010141140 1 205 45 000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"Доходы от денежных взысканий (штрафов), поступающие в счет погашения задолже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нности, образовавшейся до 1 января 2020 года, подлежащие зачислению в бюджет муниципального образования по нормативам, действовавшим в 2019 году (</w:t>
      </w:r>
      <w:r w:rsidRPr="00B54AAE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</w:t>
      </w:r>
      <w:r w:rsidRPr="00B54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</w:t>
      </w:r>
      <w:r w:rsidRPr="00B54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принятия решения финансовым органом муниципального образования о раздельном учете задолженности)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отражено значение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45,35 рублей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2023 году было уточнено два платежа на сумму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45,35 рублей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B2313" w:rsidRPr="00B54AAE" w:rsidRDefault="00B54AAE" w:rsidP="00051007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Муниципальный долг по Чугуевскому муниципальному округу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составляет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17 000 000,00 рублей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ф. 0503172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«Сведения о государственном (муниципальном) долге, предоставленных бюджетных кредитах»).</w:t>
      </w:r>
    </w:p>
    <w:p w:rsidR="000B2313" w:rsidRPr="00B54AAE" w:rsidRDefault="00B54AAE" w:rsidP="00051007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Бюджетный кредит предоставлен Министерством финансов Приморского края сроком на 5 лет. Условием договора о предоставлении б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юджетного кредита от 24.11.2023 года № 15/23 предусмотрен возврат задолженности по бюджетному кредиту в 2024-2028 годах ежегодно до 20 ноября включительно соответствующего года (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ф. 0503175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«Сведения о принятых и неисполненных обязательствах получателя бюдж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етных средств»,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Таблица 14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«Анализ показателей отчетности субъекта бюджетной отчетности»).</w:t>
      </w:r>
    </w:p>
    <w:p w:rsidR="000B2313" w:rsidRPr="00B54AAE" w:rsidRDefault="00B54AAE" w:rsidP="00051007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proofErr w:type="gramStart"/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правило</w:t>
      </w:r>
      <w:proofErr w:type="gramEnd"/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№ ФК-495 Комментарий: Отсутствие в ф. 0503169 КБК, имеющегося в ф. 0503128 – требуются пояснения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B2313" w:rsidRPr="00B54AAE" w:rsidRDefault="00B54AAE" w:rsidP="00051007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В ф. 0503128 "Отчет о бюджетных обязательствах" отражены по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казатели по счету 30100 "Расчеты с кредиторами по долговым обязательствам" КБК 97213019999929030730 "Обслуживание муниципального долга" в сумме 8 728,76 рублей, в соответствии с п. 167 Инструкции 191н показатели данного счета при составлении ф. 0503169 "Св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едения по дебиторской и кредиторской задолженности (</w:t>
      </w:r>
      <w:proofErr w:type="spellStart"/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Бюдж</w:t>
      </w:r>
      <w:proofErr w:type="spellEnd"/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, Дебет)" не отражаются.</w:t>
      </w:r>
    </w:p>
    <w:p w:rsidR="000B2313" w:rsidRPr="00B54AAE" w:rsidRDefault="00B54AAE" w:rsidP="00051007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5 «Прочие вопросы деятельности субъекта бюджетной отчетности»</w:t>
      </w:r>
    </w:p>
    <w:p w:rsidR="000B2313" w:rsidRPr="00B54AAE" w:rsidRDefault="00B54AAE" w:rsidP="00C4318D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06.12.2011 № 402-ФЗ, Приказом Минфина России от 01.12.2010 № 157н,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Приказом Минфина России от 06.12.2010 № 162н, Приказом Минфина России от 28.12.2010 № 191н, федеральными стандартами бухгалтерского учета для организаций государственного сектора в Учреждении издан приказ от 30 декабря 2020 года № 94 «Об утверждении Учетн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ой политики финансового управления администрации Чугуевского муниципального округа», которым прописаны:</w:t>
      </w:r>
    </w:p>
    <w:p w:rsidR="000B2313" w:rsidRPr="00B54AAE" w:rsidRDefault="00B54AAE" w:rsidP="005D2B78">
      <w:pPr>
        <w:spacing w:line="360" w:lineRule="auto"/>
        <w:ind w:left="851" w:hanging="151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- в целях обеспечения своевременного предоставления в отдел учета и отчетности первичных документов принят График документооборота (приложение 2);</w:t>
      </w:r>
    </w:p>
    <w:p w:rsidR="000B2313" w:rsidRPr="00B54AAE" w:rsidRDefault="00B54AAE" w:rsidP="005D2B78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- Пол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ожение о комиссии по поступлению и выбытию активов (приложение 4);</w:t>
      </w:r>
    </w:p>
    <w:p w:rsidR="000B2313" w:rsidRPr="00B54AAE" w:rsidRDefault="00B54AAE" w:rsidP="005D2B78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- Положение об инвентаризации имущества и обязательств (приложение 5);</w:t>
      </w:r>
    </w:p>
    <w:p w:rsidR="000B2313" w:rsidRPr="00B54AAE" w:rsidRDefault="00B54AAE" w:rsidP="005D2B78">
      <w:pPr>
        <w:spacing w:after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Порядок признания в учете событий после отчетной даты и порядок раскрытия информации об этих событиях в бюджетной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отчетности (приложение 7).</w:t>
      </w:r>
    </w:p>
    <w:p w:rsidR="000B2313" w:rsidRPr="00B54AAE" w:rsidRDefault="00B54AAE" w:rsidP="00051007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Основные положения Учетной политики финансового управления администрации Чугуевского муниципального округа отражены в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Таблице 4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«Сведения об основных положениях учетной политики».</w:t>
      </w:r>
    </w:p>
    <w:p w:rsidR="000B2313" w:rsidRPr="00B54AAE" w:rsidRDefault="00B54AAE" w:rsidP="0005100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подтверждения показателей годовой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бюджетной отчетности, согласно приказа ФУ администрации Чугуевского муниципального округа от 23.11.2023 № 32 «О проведении инвентаризации» была проведена инвентаризация финансовых, нефинансовых активов, расхождений с данными бухгалтерского учета не установ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лено (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ф. 0503160G_т6 не заполняется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0B2313" w:rsidRPr="00B54AAE" w:rsidRDefault="00B54AAE" w:rsidP="00051007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отчетном периоде Управлением по исполнительному листу ФС № 028708621 дело № 2-250/2023 от 25 мая 2023 года выплачена компенсация морального вреда за счет казны Чугуевского муниципального округа в сумме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50,0 тысяч руб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лей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ф. 0503296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«Сведения об исполнении судебных решений по денежным обязательствам бюджета»).</w:t>
      </w:r>
    </w:p>
    <w:p w:rsidR="000B2313" w:rsidRPr="00B54AAE" w:rsidRDefault="00B54AAE" w:rsidP="00B54AAE">
      <w:pPr>
        <w:spacing w:before="240" w:line="360" w:lineRule="auto"/>
        <w:ind w:firstLine="700"/>
        <w:jc w:val="both"/>
        <w:rPr>
          <w:rFonts w:ascii="Times New Roman" w:hAnsi="Times New Roman" w:cs="Times New Roman"/>
          <w:color w:val="000000"/>
        </w:rPr>
      </w:pPr>
      <w:bookmarkStart w:id="2" w:name="_GoBack"/>
      <w:bookmarkEnd w:id="2"/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Перечень форм отчетности, не включенных в состав бюджетной отчетности за отчетный период ввиду отсутствия числовых значений показателей представлен в </w:t>
      </w:r>
      <w:r w:rsidRPr="00B54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Таблице 16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54AAE">
        <w:rPr>
          <w:rFonts w:ascii="Times New Roman" w:eastAsia="Times New Roman" w:hAnsi="Times New Roman" w:cs="Times New Roman"/>
          <w:color w:val="000000"/>
          <w:sz w:val="26"/>
          <w:szCs w:val="26"/>
        </w:rPr>
        <w:t>«Прочие вопросы деятельности субъекта бюджетной отчетности».</w:t>
      </w:r>
    </w:p>
    <w:p w:rsidR="000B2313" w:rsidRDefault="00B54AAE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2313" w:rsidRDefault="00B54AAE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0B2313" w:rsidRDefault="00B54AAE">
      <w:r>
        <w:t> </w:t>
      </w:r>
    </w:p>
    <w:p w:rsidR="000B2313" w:rsidRDefault="00B54AA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3816"/>
        <w:gridCol w:w="1994"/>
      </w:tblGrid>
      <w:tr w:rsidR="000B2313"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28600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Потапенко В.В.</w:t>
            </w:r>
          </w:p>
        </w:tc>
      </w:tr>
      <w:tr w:rsidR="000B2313">
        <w:trPr>
          <w:trHeight w:val="28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</w:tr>
      <w:tr w:rsidR="000B2313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B2313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286000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Лаврова Т.А.</w:t>
            </w:r>
          </w:p>
        </w:tc>
      </w:tr>
      <w:tr w:rsidR="000B2313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службы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</w:tr>
      <w:tr w:rsidR="000B2313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0B2313">
            <w:pPr>
              <w:rPr>
                <w:sz w:val="24"/>
              </w:rPr>
            </w:pPr>
          </w:p>
        </w:tc>
      </w:tr>
      <w:tr w:rsidR="000B2313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Главный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286000" cy="762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Анисимова 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Г.</w:t>
            </w:r>
          </w:p>
        </w:tc>
      </w:tr>
      <w:tr w:rsidR="000B2313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  <w:proofErr w:type="gramEnd"/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</w:tr>
      <w:tr w:rsidR="000B2313">
        <w:trPr>
          <w:trHeight w:val="449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B54AA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"____"   ____________ 20____г.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0B2313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313" w:rsidRDefault="000B2313">
            <w:pPr>
              <w:rPr>
                <w:sz w:val="24"/>
              </w:rPr>
            </w:pPr>
          </w:p>
        </w:tc>
      </w:tr>
    </w:tbl>
    <w:p w:rsidR="000B2313" w:rsidRDefault="00B54AAE">
      <w:r>
        <w:rPr>
          <w:rFonts w:ascii="Times New Roman" w:eastAsia="Times New Roman" w:hAnsi="Times New Roman" w:cs="Times New Roman"/>
          <w:sz w:val="24"/>
          <w:szCs w:val="24"/>
        </w:rPr>
        <w:t>Документ подписан электронной подписью. Дата представления 18.01.2024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бухгалтер(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Анисимова Тамара Григорьевна, Сертификат: 4C0C563F502F9EB793F0B3815A73DC51, Действителен: с 17.02.2023 по 12.05.2024),Руководитель финансово-экономической службы(Лаврова Татьяна Александровна, Сертификат: 755A180CE25097D9C6CE27D8C285AE64,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Действителен: с 17.02.2023 по 12.05.2024),Руководитель(Потапенко Валентина Викторовна, Сертификат: 00F2FCE32E13DDBEAA991138FD1A8DBC63, Действителен: с 17.02.2023 по 12.05.2024)        </w:t>
      </w:r>
    </w:p>
    <w:sectPr w:rsidR="000B2313" w:rsidSect="00E011DC">
      <w:pgSz w:w="12240" w:h="15840"/>
      <w:pgMar w:top="1134" w:right="851" w:bottom="1134" w:left="1418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13"/>
    <w:rsid w:val="00051007"/>
    <w:rsid w:val="000B2313"/>
    <w:rsid w:val="002C3D36"/>
    <w:rsid w:val="004978EC"/>
    <w:rsid w:val="004D263B"/>
    <w:rsid w:val="005D2B78"/>
    <w:rsid w:val="005F2BEA"/>
    <w:rsid w:val="00701442"/>
    <w:rsid w:val="00AA50FC"/>
    <w:rsid w:val="00AB505C"/>
    <w:rsid w:val="00B54AAE"/>
    <w:rsid w:val="00C4318D"/>
    <w:rsid w:val="00E0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71386-25B0-40B5-902F-30351742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2024-03-01T04:22:00Z</dcterms:created>
  <dcterms:modified xsi:type="dcterms:W3CDTF">2024-03-01T04:37:00Z</dcterms:modified>
</cp:coreProperties>
</file>