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8E1" w:rsidRDefault="00083F42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vanish/>
          <w:sz w:val="24"/>
          <w:szCs w:val="24"/>
        </w:rPr>
        <w:t> </w:t>
      </w:r>
    </w:p>
    <w:tbl>
      <w:tblPr>
        <w:tblW w:w="10123" w:type="dxa"/>
        <w:tblInd w:w="93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222"/>
        <w:gridCol w:w="1500"/>
        <w:gridCol w:w="2461"/>
      </w:tblGrid>
      <w:tr w:rsidR="004358E1">
        <w:trPr>
          <w:trHeight w:val="270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ПОЯСНИТЕЛЬНАЯ ЗАПИСКА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24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</w:tr>
      <w:tr w:rsidR="004358E1">
        <w:trPr>
          <w:trHeight w:val="255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КОДЫ</w:t>
            </w:r>
          </w:p>
        </w:tc>
      </w:tr>
      <w:tr w:rsidR="004358E1">
        <w:trPr>
          <w:trHeight w:val="282"/>
        </w:trPr>
        <w:tc>
          <w:tcPr>
            <w:tcW w:w="0" w:type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0" w:type="auto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 по ОКУД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0503160</w:t>
            </w:r>
          </w:p>
        </w:tc>
      </w:tr>
      <w:tr w:rsidR="004358E1">
        <w:trPr>
          <w:trHeight w:val="282"/>
        </w:trPr>
        <w:tc>
          <w:tcPr>
            <w:tcW w:w="0" w:type="auto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                         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  1 января 2026 г.</w:t>
            </w: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Дата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01.01.2026</w:t>
            </w:r>
          </w:p>
        </w:tc>
      </w:tr>
      <w:tr w:rsidR="004358E1">
        <w:trPr>
          <w:trHeight w:val="300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Главный распорядитель, распорядитель,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Код субъекта бюджетной отчетности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ГРБС</w:t>
            </w:r>
          </w:p>
        </w:tc>
      </w:tr>
      <w:tr w:rsidR="004358E1">
        <w:trPr>
          <w:trHeight w:val="195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spacing w:line="195" w:lineRule="atLeas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бюджетных средств, главный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администратор,  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0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0"/>
              </w:rPr>
            </w:pPr>
          </w:p>
        </w:tc>
      </w:tr>
      <w:tr w:rsidR="004358E1">
        <w:trPr>
          <w:trHeight w:val="195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spacing w:line="195" w:lineRule="atLeas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администратор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доходов бюджета,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0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spacing w:line="195" w:lineRule="atLeast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ОКПО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spacing w:line="195" w:lineRule="atLeas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02281026</w:t>
            </w:r>
          </w:p>
        </w:tc>
      </w:tr>
      <w:tr w:rsidR="004358E1">
        <w:trPr>
          <w:trHeight w:val="195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spacing w:line="195" w:lineRule="atLeas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главный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администратор, администратор 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0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0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0"/>
              </w:rPr>
            </w:pPr>
          </w:p>
        </w:tc>
      </w:tr>
      <w:tr w:rsidR="004358E1">
        <w:trPr>
          <w:trHeight w:val="195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spacing w:line="195" w:lineRule="atLeas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администратор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источников финансирования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0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0"/>
              </w:rPr>
            </w:pPr>
          </w:p>
        </w:tc>
      </w:tr>
      <w:tr w:rsidR="004358E1"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дефицита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бюджета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Финансовое управление администрации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        </w:t>
            </w:r>
          </w:p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Глава по БК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972</w:t>
            </w:r>
          </w:p>
        </w:tc>
      </w:tr>
      <w:tr w:rsidR="004358E1">
        <w:trPr>
          <w:trHeight w:val="280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Наименование бюджета 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</w:tr>
      <w:tr w:rsidR="004358E1">
        <w:trPr>
          <w:trHeight w:val="210"/>
        </w:trPr>
        <w:tc>
          <w:tcPr>
            <w:tcW w:w="0" w:type="auto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публично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-правового образования)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Бюджет муниципальных округов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4358E1" w:rsidRDefault="00083F42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   </w:t>
            </w: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spacing w:line="210" w:lineRule="atLeast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ОКТМО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05555000</w:t>
            </w:r>
          </w:p>
        </w:tc>
      </w:tr>
      <w:tr w:rsidR="004358E1">
        <w:trPr>
          <w:trHeight w:val="315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Периодичность:   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месячная, квартальная, годовая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</w:tr>
      <w:tr w:rsidR="004358E1">
        <w:trPr>
          <w:trHeight w:val="282"/>
        </w:trPr>
        <w:tc>
          <w:tcPr>
            <w:tcW w:w="0" w:type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измерения: руб.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spacing w:before="240" w:beforeAutospacing="1" w:after="240" w:afterAutospacing="1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   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ОКЕИ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383</w:t>
            </w:r>
          </w:p>
        </w:tc>
      </w:tr>
      <w:tr w:rsidR="004358E1">
        <w:trPr>
          <w:trHeight w:val="282"/>
        </w:trPr>
        <w:tc>
          <w:tcPr>
            <w:tcW w:w="0" w:type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24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</w:tr>
      <w:tr w:rsidR="004358E1">
        <w:trPr>
          <w:trHeight w:val="282"/>
        </w:trPr>
        <w:tc>
          <w:tcPr>
            <w:tcW w:w="0" w:type="auto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</w:tr>
    </w:tbl>
    <w:p w:rsidR="004358E1" w:rsidRDefault="00083F42">
      <w:pPr>
        <w:spacing w:after="24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 1 "Организационная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структура субъекта бюджетной отчетности"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соответствии с Положением о финансовом управлении администрации Чугуевского муниципального округа, утвержденным решением Думы Чугуевского муниципального округа от 18 сентября 2020 года № 89 финансовое управление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администрации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Чугуевского муниципального округа (далее по тексту-Управление) является отраслевым (функциональным) органом администрации Чугуевского муниципального округа, осуществляющим в пределах своих полномочий управление финансовыми ресурсами Чугуевско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 муниципального округа.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Сведения об организационной структуре Управления представлены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таблице 11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«Сведения об организационной структуре субъекта бюджетной отчетности».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Организационно-правовая форма Управления - казенное учреждение.</w:t>
      </w:r>
    </w:p>
    <w:p w:rsidR="004358E1" w:rsidRDefault="00083F42">
      <w:pPr>
        <w:spacing w:line="276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Кассовое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обслуживание исполнения бюджета осуществляется отделом Управления Федерального Казначейства по Приморскому краю, где открыты лицевые счета:</w:t>
      </w:r>
    </w:p>
    <w:p w:rsidR="004358E1" w:rsidRDefault="00083F42">
      <w:pPr>
        <w:spacing w:line="276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03203D02590 -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получателя бюджетных средств;</w:t>
      </w:r>
    </w:p>
    <w:p w:rsidR="004358E1" w:rsidRDefault="00083F42">
      <w:pPr>
        <w:spacing w:line="276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04203D02590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администратора доходов бюджета, </w:t>
      </w:r>
    </w:p>
    <w:p w:rsidR="004358E1" w:rsidRDefault="00083F42">
      <w:pPr>
        <w:spacing w:line="276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05203D02590 -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для учета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операций со средствами, поступающими во временное распоряжение получателя бюджетных средств</w:t>
      </w:r>
    </w:p>
    <w:p w:rsidR="004358E1" w:rsidRDefault="00083F42">
      <w:pPr>
        <w:spacing w:line="276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08203D02590 -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администратора источников внутреннего финансирования дефицита бюджета.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Управление является главным распорядителей средств бюджета Чугуевского муниципа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льного округа, подведомственных учреждений нет.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Штатная численность Управления на 01 января 2026 года составляет 10 муниципальных служащих. Среднесписочная численность 8 человек.</w:t>
      </w:r>
    </w:p>
    <w:p w:rsidR="004358E1" w:rsidRDefault="00083F42">
      <w:pPr>
        <w:spacing w:before="240" w:line="36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 2 "Результаты деятельности субъекта бюджетной отчетности".</w:t>
      </w:r>
    </w:p>
    <w:p w:rsidR="004358E1" w:rsidRDefault="00083F42">
      <w:pPr>
        <w:spacing w:before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Сведения 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результатах деятельности Управления представлены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Таблице 12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«Сведения о результатах деятельности субъекта бюджетной отчетности».</w:t>
      </w:r>
    </w:p>
    <w:p w:rsidR="004358E1" w:rsidRDefault="00083F42">
      <w:pPr>
        <w:spacing w:before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Обеспечение основными фондами, материальными запасами для осуществления деятельности Управления производится муниципальным 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зенным учреждением "Центр хозяйственного обслуживания" на основании поданных заявок.</w:t>
      </w:r>
    </w:p>
    <w:p w:rsidR="004358E1" w:rsidRDefault="00083F42">
      <w:pPr>
        <w:spacing w:before="240"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целях эффективного использования бюджетных средств местного бюджета в Управлении:</w:t>
      </w:r>
    </w:p>
    <w:p w:rsidR="004358E1" w:rsidRDefault="00083F42">
      <w:pPr>
        <w:spacing w:line="274" w:lineRule="auto"/>
        <w:ind w:left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санкционирование расходов;</w:t>
      </w:r>
    </w:p>
    <w:p w:rsidR="004358E1" w:rsidRDefault="00083F42">
      <w:pPr>
        <w:spacing w:line="274" w:lineRule="auto"/>
        <w:ind w:left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списание с баланса пришедших в негодность нефинансовых 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ктивов;</w:t>
      </w:r>
    </w:p>
    <w:p w:rsidR="004358E1" w:rsidRDefault="00083F42">
      <w:pPr>
        <w:spacing w:line="274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минимизация наличного денежного обращения за счет перечисления заработной платы, командировочных расходов на банковские счета сотрудников.</w:t>
      </w:r>
    </w:p>
    <w:p w:rsidR="004358E1" w:rsidRDefault="00083F42">
      <w:pPr>
        <w:spacing w:before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отчетном периоде прошли повышение квалификации 2 сотрудника Управления.</w:t>
      </w:r>
    </w:p>
    <w:p w:rsidR="004358E1" w:rsidRDefault="00083F42">
      <w:pPr>
        <w:spacing w:before="240" w:line="36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 3 "Анализ отчета об исполн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ении бюджета субъектом бюджетной отчетности"</w:t>
      </w:r>
    </w:p>
    <w:p w:rsidR="004358E1" w:rsidRDefault="00083F42">
      <w:pPr>
        <w:spacing w:line="360" w:lineRule="auto"/>
        <w:jc w:val="center"/>
        <w:rPr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представлен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форме 0503127.</w:t>
      </w:r>
    </w:p>
    <w:p w:rsidR="004358E1" w:rsidRDefault="00083F42">
      <w:pPr>
        <w:spacing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Объем доходов составляет 775 622,85 тысячи рублей при бюджетном назначении 769 550,42 тысяч рублей или 100,79 %. (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ф.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0503164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«Сведения об исполнении бюджета»).</w:t>
      </w:r>
    </w:p>
    <w:p w:rsidR="004358E1" w:rsidRDefault="00083F42">
      <w:pPr>
        <w:spacing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структуре доходов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бюджета собственные доходы составили 74,67%, а безвозмездные поступления 25,33%.</w:t>
      </w:r>
    </w:p>
    <w:p w:rsidR="004358E1" w:rsidRDefault="00083F42">
      <w:pPr>
        <w:spacing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Плановые бюджетные назначения налоговых и неналоговых доходов за 2025 год исполнены на 101,06%, то есть при плановых назначениях 573 022,00 тысяч рублей, в бюджет поступило 57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9 094,43 тысяч рублей,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что на 59 437,74 тысяч рублей или на 11,44% больше поступлений аналогичного периода 2024 года.</w:t>
      </w:r>
    </w:p>
    <w:p w:rsidR="004358E1" w:rsidRDefault="00083F42">
      <w:pPr>
        <w:spacing w:after="12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Налоговые доходы при плановых назначениях 569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729,00 тысяч рублей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исполнены в сумме 575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9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04,29 тысяч рублей (101,09%), что на 56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858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,35 ты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сяч рублей или 10,96% больше поступлений 2024 года.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том числе по следующим источникам:</w:t>
      </w:r>
    </w:p>
    <w:p w:rsidR="004358E1" w:rsidRDefault="00083F42">
      <w:pPr>
        <w:spacing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по налогу на доходы физических лиц при годовом плане 502 800,00 тысяч рублей в бюджет поступило 507 452,34 тысяч рублей, исполнение составило 100,93%;</w:t>
      </w:r>
    </w:p>
    <w:p w:rsidR="004358E1" w:rsidRDefault="00083F42">
      <w:pPr>
        <w:spacing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по акцизам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автомобильный и прямогонный бензин, дизельное топливо, моторные масла для дизельных и (или) карбюраторных (инжекторных) двигателей составили 44 635,27 тысячи рублей, при годовом плане 44 579,00 тысяч рублей, исполнение составило 100,13%;</w:t>
      </w:r>
    </w:p>
    <w:p w:rsidR="004358E1" w:rsidRDefault="00083F42">
      <w:pPr>
        <w:spacing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по налогу, вз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имаемому в связи с применением упрощенной системы налогообложения при плане 1 500,00 тысяч рублей исполнено 1 453,53 тысяч рублей или 96,90%;</w:t>
      </w:r>
    </w:p>
    <w:p w:rsidR="004358E1" w:rsidRDefault="00083F42">
      <w:pPr>
        <w:spacing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по единому налогу на вмененный доход для отдельных видов деятельности при плане 0,00 тысяч рублей исполнено 0,80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тысяч рублей;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по единому сельскохозяйственному налогу поступило 2 556,65 тысяч рублей, план 2 600,00 тысяч рублей, исполнение 98,33%;</w:t>
      </w:r>
    </w:p>
    <w:p w:rsidR="004358E1" w:rsidRDefault="00083F42">
      <w:pPr>
        <w:spacing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по налогу, взимаемому в связи с применением патентной системы налогообложения исполнено 11 296,84 тысячи рублей при 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одовых плановых назначениях 10 000,00 тысяч рублей, исполнение составило 112,97%, перевыполнение обусловлено переносом сроков уплаты налога выданного на год (в соответствие с п.2 ст. 346.51 НК РФ, если срок окончания действия патента приходится на 31 декаб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ря, уплата налога производится не позднее 28 декабря);</w:t>
      </w:r>
    </w:p>
    <w:p w:rsidR="004358E1" w:rsidRDefault="00083F42">
      <w:pPr>
        <w:spacing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по госпошлине, плановые назначения в сумме 8 250,00 тысячи рублей исполнены 8 508,86 тысячи рублей или на 103,14%, повышение обусловлено увеличением стоимости иска с сентября 2024 года (Федеральным 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аконом от 8 августа 2024 г. № 259-ФЗ).</w:t>
      </w:r>
    </w:p>
    <w:p w:rsidR="004358E1" w:rsidRDefault="00083F42">
      <w:pPr>
        <w:spacing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Неналоговых доходов в бюджет Чугуевского муниципального округа при плановых назначениях 3 293,00 тысяч рублей поступило 3 190,14 тысяч рублей, что на 2 579,39 тысяч рублей больше поступлений 2024 года.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 том числе по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следующим источникам: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- платежи при пользовании природными ресурсами при плане 105,00 тысяч рублей составили 89,33 тысяч рублей (85,08%), неисполнение за счет перерасчета платы (переплаты) за негативное воздействие на окружающую среду от ЦКБО и администрац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ии Чугуевского муниципального округа;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 по штрафам, санкциям, возмещению ущерба сумма фактических поступлений исполнено 509,55 тысячи рублей, или 53,64% от плана (950,00 тысяч рублей).</w:t>
      </w:r>
    </w:p>
    <w:p w:rsidR="004358E1" w:rsidRDefault="00083F42">
      <w:pPr>
        <w:spacing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Исполнение по безвозмездным поступлениям в бюджет Чугуевского муниципал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ьного округа составило 100%, т.е.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196 528,42 тысяч рублей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что на 32 385,13 тысяч рублей или 14,14% меньше чем в 2024 году.</w:t>
      </w:r>
    </w:p>
    <w:p w:rsidR="004358E1" w:rsidRDefault="00083F42">
      <w:pPr>
        <w:spacing w:before="240" w:line="360" w:lineRule="auto"/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Исполнение бюджета в части расходов Управления на 1 января 2026 года составило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99,69%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358E1" w:rsidRDefault="00083F42">
      <w:pPr>
        <w:spacing w:before="240" w:line="36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 0100 "Общегосударственные вопросы"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подразделу 0106 «Обеспечение деятельности финансовых, налоговых и таможенных органов и органов финансового (финансово-бюджетного) надзора» целевой статье 0440110030 «Руководство и управление в сфере установленных функций органов местного самоуправления Чуг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уевского муниципального округа» отражены расходы на содержание Управления в сумме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812,57 тысяч рублей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 плане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868,00 тысяч рублей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99,53%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). Не исполнено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56,23 тысячи рублей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 счет осуществления расходов по потребности.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 подразделу 0106 «Обеспечение деятельности финансовых, налоговых и таможенных органов и органов финансового (финансово-бюджетного) надзора» целевой статье 9999955490 «Поощрение региональных (муниципальных) управленческих команд за счет дотации (гранта)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 федерального бюджета» отражены расходы на поощрение в сумме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201,26 тысяч рублей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 плане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201,26 тысяч рублей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100%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 подразделу 0107 "Другие общегосударственные вопросы" целевой статье 9999929040 "Проведение выборов и референдумов" при плановом назна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чении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6124,54 тысяч рублей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исполнение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100%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подразделу 1301 «Обслуживание государственного (муниципального) внутреннего долга» целевой статье 9999929030 «Процентные платежи по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муниципальному долгу» отражена уплата процентов за пользование бюджетным кред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итом, выданным Министерством финансов Приморского края от 24.11.2023 №15/23, в сумме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10,52 тысячи рублей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исполнение 100%.</w:t>
      </w:r>
    </w:p>
    <w:p w:rsidR="004358E1" w:rsidRDefault="00083F42">
      <w:pPr>
        <w:spacing w:before="240" w:line="360" w:lineRule="auto"/>
        <w:ind w:firstLine="90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 4 "Анализ показателей финансовой отчетности субъекта бюджетной отчетности"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отчетном периоде Управлением безвозмездно передал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администрации Чугуевского муниципального округа основное средство (Принтер струйный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Epson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L 132) стоимостью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17 950,00 рублей,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также приобретены нефинансовые активы на 207 853,00 рублей.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(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ф.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0503168 G).</w:t>
      </w:r>
    </w:p>
    <w:p w:rsidR="004358E1" w:rsidRDefault="00083F42">
      <w:pPr>
        <w:shd w:val="clear" w:color="auto" w:fill="FFFFFF"/>
        <w:spacing w:line="360" w:lineRule="auto"/>
        <w:jc w:val="center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Анализ дебиторской и кредиторской задолженности за 2024 год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ф. 0503169G_БД, 0503169G_БК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Общая сумма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дебиторской задолженности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Управлению на начало 2025 года составила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14 798,00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рублей, в том числе просроченная 0,00 рублей, на конец отчётного периода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,00 рублей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в том числе просроченная составила 0,00 рублей.</w:t>
      </w:r>
    </w:p>
    <w:p w:rsidR="004358E1" w:rsidRDefault="00083F42">
      <w:pPr>
        <w:shd w:val="clear" w:color="auto" w:fill="FFFFFF"/>
        <w:ind w:firstLine="700"/>
        <w:jc w:val="center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Анализ дебиторской задолженности</w:t>
      </w:r>
    </w:p>
    <w:p w:rsidR="004358E1" w:rsidRDefault="00083F42">
      <w:pPr>
        <w:shd w:val="clear" w:color="auto" w:fill="FFFFFF"/>
        <w:ind w:firstLine="700"/>
        <w:jc w:val="center"/>
        <w:rPr>
          <w:color w:val="000000"/>
          <w:shd w:val="clear" w:color="auto" w:fill="FFFFFF"/>
        </w:rPr>
      </w:pPr>
      <w:r>
        <w:rPr>
          <w:rFonts w:ascii="Segoe UI" w:eastAsia="Segoe UI" w:hAnsi="Segoe UI" w:cs="Segoe UI"/>
          <w:color w:val="000000"/>
          <w:sz w:val="20"/>
          <w:szCs w:val="20"/>
        </w:rPr>
        <w:t> </w:t>
      </w:r>
    </w:p>
    <w:tbl>
      <w:tblPr>
        <w:tblW w:w="9994" w:type="dxa"/>
        <w:tblInd w:w="108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5"/>
        <w:gridCol w:w="995"/>
        <w:gridCol w:w="767"/>
        <w:gridCol w:w="710"/>
        <w:gridCol w:w="516"/>
        <w:gridCol w:w="36"/>
        <w:gridCol w:w="15"/>
        <w:gridCol w:w="621"/>
        <w:gridCol w:w="93"/>
        <w:gridCol w:w="991"/>
        <w:gridCol w:w="990"/>
        <w:gridCol w:w="1230"/>
        <w:gridCol w:w="46"/>
        <w:gridCol w:w="1498"/>
        <w:gridCol w:w="71"/>
      </w:tblGrid>
      <w:tr w:rsidR="00D73BC1" w:rsidTr="00C62CA7">
        <w:trPr>
          <w:trHeight w:val="507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F3099D" w:rsidRDefault="00083F42">
            <w:pPr>
              <w:ind w:left="180" w:hanging="1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7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F3099D" w:rsidRDefault="00083F4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начало года (рублей)</w:t>
            </w:r>
          </w:p>
        </w:tc>
        <w:tc>
          <w:tcPr>
            <w:tcW w:w="2272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F3099D" w:rsidRDefault="00083F4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конец года (рублей)</w:t>
            </w:r>
          </w:p>
        </w:tc>
        <w:tc>
          <w:tcPr>
            <w:tcW w:w="376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A65F26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Рост (+)</w:t>
            </w:r>
          </w:p>
          <w:p w:rsidR="004358E1" w:rsidRPr="00A65F26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Снижение (-)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58E1" w:rsidRDefault="00083F42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679FC" w:rsidTr="00C62CA7">
        <w:trPr>
          <w:trHeight w:val="315"/>
        </w:trPr>
        <w:tc>
          <w:tcPr>
            <w:tcW w:w="1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F3099D" w:rsidRDefault="00083F4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F3099D" w:rsidRDefault="00083F4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F3099D" w:rsidRDefault="00083F4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proofErr w:type="gramEnd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том числе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F3099D" w:rsidRDefault="00083F4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F3099D" w:rsidRDefault="00083F4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proofErr w:type="gramEnd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том числе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A65F26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77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A65F26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proofErr w:type="gramEnd"/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том числе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58E1" w:rsidRDefault="00083F42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4943" w:rsidTr="00B12ED3">
        <w:trPr>
          <w:gridAfter w:val="1"/>
          <w:wAfter w:w="71" w:type="dxa"/>
          <w:trHeight w:val="631"/>
        </w:trPr>
        <w:tc>
          <w:tcPr>
            <w:tcW w:w="1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4943" w:rsidRPr="00F3099D" w:rsidRDefault="0011494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4943" w:rsidRPr="00F3099D" w:rsidRDefault="0011494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4943" w:rsidRPr="00F3099D" w:rsidRDefault="0011494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долго</w:t>
            </w:r>
            <w:proofErr w:type="gramEnd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-срочная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4943" w:rsidRPr="00F3099D" w:rsidRDefault="0011494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</w:t>
            </w:r>
            <w:proofErr w:type="spellEnd"/>
            <w:proofErr w:type="gramEnd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114943" w:rsidRPr="00F3099D" w:rsidRDefault="0011494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роченная</w:t>
            </w:r>
            <w:proofErr w:type="spellEnd"/>
            <w:proofErr w:type="gramEnd"/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4943" w:rsidRPr="00F3099D" w:rsidRDefault="0011494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4943" w:rsidRPr="00F3099D" w:rsidRDefault="0011494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долго</w:t>
            </w:r>
            <w:proofErr w:type="gramEnd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-срочная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4943" w:rsidRPr="00F3099D" w:rsidRDefault="0011494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</w:t>
            </w:r>
            <w:proofErr w:type="spellEnd"/>
            <w:proofErr w:type="gramEnd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114943" w:rsidRPr="00F3099D" w:rsidRDefault="0011494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роченная</w:t>
            </w:r>
            <w:proofErr w:type="spellEnd"/>
            <w:proofErr w:type="gramEnd"/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4943" w:rsidRPr="00A65F26" w:rsidRDefault="0011494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4943" w:rsidRPr="00A65F26" w:rsidRDefault="00114943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долго</w:t>
            </w:r>
            <w:proofErr w:type="gramEnd"/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-срочная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4943" w:rsidRPr="00D73BC1" w:rsidRDefault="00114943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D73B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</w:t>
            </w:r>
            <w:proofErr w:type="spellEnd"/>
            <w:proofErr w:type="gramEnd"/>
            <w:r w:rsidRPr="00D73B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114943" w:rsidRPr="00D73BC1" w:rsidRDefault="00114943" w:rsidP="00D73BC1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D73B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роченная</w:t>
            </w:r>
            <w:proofErr w:type="spellEnd"/>
            <w:proofErr w:type="gramEnd"/>
          </w:p>
        </w:tc>
      </w:tr>
      <w:tr w:rsidR="00D73BC1" w:rsidTr="00C62CA7">
        <w:trPr>
          <w:gridAfter w:val="1"/>
          <w:wAfter w:w="71" w:type="dxa"/>
          <w:trHeight w:val="315"/>
        </w:trPr>
        <w:tc>
          <w:tcPr>
            <w:tcW w:w="1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9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A65F26" w:rsidRDefault="00D73BC1">
            <w:pPr>
              <w:jc w:val="center"/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A65F26" w:rsidRDefault="00D73BC1">
            <w:pPr>
              <w:jc w:val="center"/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D73BC1" w:rsidRDefault="00D73BC1" w:rsidP="00D73BC1">
            <w:pPr>
              <w:jc w:val="center"/>
              <w:rPr>
                <w:color w:val="000000"/>
                <w:sz w:val="16"/>
                <w:szCs w:val="16"/>
              </w:rPr>
            </w:pPr>
            <w:r w:rsidRPr="00D73B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10 </w:t>
            </w:r>
          </w:p>
        </w:tc>
      </w:tr>
      <w:tr w:rsidR="00D73BC1" w:rsidTr="00B12ED3">
        <w:trPr>
          <w:gridAfter w:val="1"/>
          <w:wAfter w:w="71" w:type="dxa"/>
          <w:trHeight w:val="721"/>
        </w:trPr>
        <w:tc>
          <w:tcPr>
            <w:tcW w:w="1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Дебиторская задолженность, всего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14 798,00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A65F26" w:rsidRDefault="00D73BC1">
            <w:pPr>
              <w:jc w:val="center"/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-14 798,00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A65F26" w:rsidRDefault="00D73BC1">
            <w:pPr>
              <w:jc w:val="center"/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D73BC1" w:rsidRDefault="00D73BC1" w:rsidP="00D73BC1">
            <w:pPr>
              <w:jc w:val="center"/>
              <w:rPr>
                <w:color w:val="000000"/>
                <w:sz w:val="16"/>
                <w:szCs w:val="16"/>
              </w:rPr>
            </w:pPr>
            <w:r w:rsidRPr="00D73B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73BC1" w:rsidTr="00B12ED3">
        <w:trPr>
          <w:gridAfter w:val="1"/>
          <w:wAfter w:w="71" w:type="dxa"/>
          <w:trHeight w:val="916"/>
        </w:trPr>
        <w:tc>
          <w:tcPr>
            <w:tcW w:w="1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Бюджет городского, муниципального округа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14 798,000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2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A65F26" w:rsidRDefault="00D73BC1">
            <w:pPr>
              <w:jc w:val="center"/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-14 798,00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A65F26" w:rsidRDefault="00D73BC1">
            <w:pPr>
              <w:jc w:val="center"/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D73BC1" w:rsidRDefault="00D73BC1" w:rsidP="00D73BC1">
            <w:pPr>
              <w:jc w:val="center"/>
              <w:rPr>
                <w:color w:val="000000"/>
                <w:sz w:val="16"/>
                <w:szCs w:val="16"/>
              </w:rPr>
            </w:pPr>
            <w:r w:rsidRPr="00D73B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73BC1" w:rsidTr="00C62CA7">
        <w:trPr>
          <w:gridAfter w:val="1"/>
          <w:wAfter w:w="71" w:type="dxa"/>
          <w:trHeight w:val="780"/>
        </w:trPr>
        <w:tc>
          <w:tcPr>
            <w:tcW w:w="1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Бюджет муниципального района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 w:rsidP="00D73BC1">
            <w:pPr>
              <w:rPr>
                <w:color w:val="000000"/>
                <w:sz w:val="16"/>
                <w:szCs w:val="16"/>
              </w:rPr>
            </w:pPr>
          </w:p>
        </w:tc>
      </w:tr>
      <w:tr w:rsidR="00D73BC1" w:rsidTr="00C62CA7">
        <w:trPr>
          <w:gridAfter w:val="1"/>
          <w:wAfter w:w="71" w:type="dxa"/>
          <w:trHeight w:val="525"/>
        </w:trPr>
        <w:tc>
          <w:tcPr>
            <w:tcW w:w="1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Бюджеты поселений, всего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 w:rsidP="00D73BC1">
            <w:pPr>
              <w:rPr>
                <w:color w:val="000000"/>
                <w:sz w:val="16"/>
                <w:szCs w:val="16"/>
              </w:rPr>
            </w:pPr>
          </w:p>
        </w:tc>
      </w:tr>
      <w:tr w:rsidR="00D73BC1" w:rsidTr="00C62CA7">
        <w:trPr>
          <w:gridAfter w:val="1"/>
          <w:wAfter w:w="71" w:type="dxa"/>
          <w:trHeight w:val="315"/>
        </w:trPr>
        <w:tc>
          <w:tcPr>
            <w:tcW w:w="1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proofErr w:type="gramEnd"/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том числе: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 w:rsidP="00D73BC1">
            <w:pPr>
              <w:rPr>
                <w:color w:val="000000"/>
                <w:sz w:val="16"/>
                <w:szCs w:val="16"/>
              </w:rPr>
            </w:pPr>
          </w:p>
        </w:tc>
      </w:tr>
      <w:tr w:rsidR="00D73BC1" w:rsidTr="00C62CA7">
        <w:trPr>
          <w:gridAfter w:val="1"/>
          <w:wAfter w:w="71" w:type="dxa"/>
          <w:trHeight w:val="525"/>
        </w:trPr>
        <w:tc>
          <w:tcPr>
            <w:tcW w:w="1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F3099D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09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 &lt;название поселения&gt;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color w:val="000000"/>
                <w:sz w:val="16"/>
                <w:szCs w:val="16"/>
              </w:rPr>
            </w:pPr>
            <w:r w:rsidRPr="00CF3E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BC1" w:rsidRPr="00CF3EEA" w:rsidRDefault="00D73BC1">
            <w:pPr>
              <w:rPr>
                <w:color w:val="000000"/>
                <w:sz w:val="16"/>
                <w:szCs w:val="16"/>
              </w:rPr>
            </w:pPr>
          </w:p>
        </w:tc>
      </w:tr>
      <w:tr w:rsidR="006679FC" w:rsidTr="00C62CA7">
        <w:trPr>
          <w:trHeight w:val="315"/>
        </w:trPr>
        <w:tc>
          <w:tcPr>
            <w:tcW w:w="1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A65F26" w:rsidRDefault="00083F42">
            <w:pPr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A65F26" w:rsidRDefault="00083F42">
            <w:pPr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A65F26" w:rsidRDefault="00083F42">
            <w:pPr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A65F26" w:rsidRDefault="00083F42">
            <w:pPr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A65F26" w:rsidRDefault="00083F42">
            <w:pPr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A65F26" w:rsidRDefault="00083F42">
            <w:pPr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A65F26" w:rsidRDefault="00083F42">
            <w:pPr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A65F26" w:rsidRDefault="00083F42">
            <w:pPr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A65F26" w:rsidRDefault="00083F42">
            <w:pPr>
              <w:rPr>
                <w:color w:val="000000"/>
                <w:sz w:val="16"/>
                <w:szCs w:val="16"/>
              </w:rPr>
            </w:pPr>
            <w:r w:rsidRPr="00A65F2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58E1" w:rsidRDefault="00083F42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4358E1" w:rsidRDefault="00083F42">
      <w:pPr>
        <w:spacing w:before="240" w:after="24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Анализ общей суммы дебиторской задолженности приведён в таблице:</w:t>
      </w:r>
    </w:p>
    <w:tbl>
      <w:tblPr>
        <w:tblW w:w="9882" w:type="dxa"/>
        <w:tblInd w:w="108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176"/>
        <w:gridCol w:w="1125"/>
        <w:gridCol w:w="992"/>
        <w:gridCol w:w="709"/>
        <w:gridCol w:w="730"/>
        <w:gridCol w:w="971"/>
        <w:gridCol w:w="851"/>
        <w:gridCol w:w="730"/>
        <w:gridCol w:w="1038"/>
      </w:tblGrid>
      <w:tr w:rsidR="004358E1" w:rsidTr="003707D0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ind w:left="180" w:hanging="140"/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29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начало года (рублей)</w:t>
            </w: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конец года (рублей)</w:t>
            </w:r>
          </w:p>
        </w:tc>
        <w:tc>
          <w:tcPr>
            <w:tcW w:w="261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Рост (+)</w:t>
            </w:r>
          </w:p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Снижение (-)</w:t>
            </w:r>
          </w:p>
        </w:tc>
      </w:tr>
      <w:tr w:rsidR="004358E1" w:rsidTr="003707D0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proofErr w:type="gramEnd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</w:t>
            </w:r>
            <w:proofErr w:type="spellEnd"/>
            <w:proofErr w:type="gramEnd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роченная</w:t>
            </w:r>
            <w:proofErr w:type="spellEnd"/>
            <w:proofErr w:type="gramEnd"/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proofErr w:type="gramEnd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том числе</w:t>
            </w:r>
          </w:p>
        </w:tc>
      </w:tr>
      <w:tr w:rsidR="004358E1" w:rsidTr="003707D0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r w:rsidRPr="00CA0ABE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долго</w:t>
            </w:r>
            <w:proofErr w:type="gramEnd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-срочная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</w:t>
            </w:r>
            <w:proofErr w:type="spellEnd"/>
            <w:proofErr w:type="gramEnd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роченная</w:t>
            </w:r>
            <w:proofErr w:type="spellEnd"/>
            <w:proofErr w:type="gramEnd"/>
          </w:p>
        </w:tc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4358E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proofErr w:type="gramStart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долго</w:t>
            </w:r>
            <w:proofErr w:type="gramEnd"/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-срочная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4358E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r w:rsidRPr="00CA0ABE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4358E1" w:rsidTr="003707D0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358E1" w:rsidTr="003707D0">
        <w:trPr>
          <w:trHeight w:val="505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Дебиторская задолженность, всего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14 798,00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 w:rsidP="007563B4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-14 798,</w:t>
            </w: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spacing w:before="240" w:after="240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4358E1" w:rsidTr="003707D0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Расчеты по доходам (020500000)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4358E1" w:rsidTr="003707D0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Расчеты по выданным авансам (020600000)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4358E1" w:rsidTr="003707D0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Расчеты с подотчетными лицами (020800 000)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4358E1" w:rsidTr="003707D0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Расчеты по ущербу и иным доходам (020900000)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4358E1" w:rsidTr="003707D0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8E1" w:rsidRPr="00CA0ABE" w:rsidRDefault="00083F42">
            <w:pPr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Расчеты по платежам в бюджеты </w:t>
            </w: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(030300000)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14 798,00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 w:rsidP="007563B4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-14 798,0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Pr="00CA0ABE" w:rsidRDefault="00083F42">
            <w:pPr>
              <w:jc w:val="center"/>
              <w:rPr>
                <w:color w:val="000000"/>
                <w:sz w:val="16"/>
                <w:szCs w:val="16"/>
              </w:rPr>
            </w:pPr>
            <w:r w:rsidRPr="00CA0A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</w:tbl>
    <w:p w:rsidR="004358E1" w:rsidRDefault="00083F42">
      <w:pPr>
        <w:spacing w:before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 Управлению текущая, просроченная кредиторская задолженность по состоянию на 01 января 2026 года отсутствует.</w:t>
      </w:r>
    </w:p>
    <w:p w:rsidR="004358E1" w:rsidRDefault="00083F42">
      <w:pPr>
        <w:spacing w:before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Муниципальный долг по Чугуевскому муниципальному округу составляет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10 200 000,00 рублей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ф. 0503172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«Сведения о государственном (муниципальном) долге, предоставленных бюджетных кредитах»).</w:t>
      </w:r>
    </w:p>
    <w:p w:rsidR="004358E1" w:rsidRDefault="00083F42">
      <w:pPr>
        <w:spacing w:before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Бюджетный кредит предоставлен Министерством финансов Приморского края сроком на 5 лет. Условием договора о предоставлении бюджетного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кредита от 24.11.2023 года № 15/23 предусмотрен возврат задолженности по бюджетному кредиту в 2024-2028 годах ежегодно до 20 ноября включительно соответствующего года.</w:t>
      </w:r>
    </w:p>
    <w:p w:rsidR="004358E1" w:rsidRDefault="00083F42">
      <w:pPr>
        <w:spacing w:before="240" w:line="360" w:lineRule="auto"/>
        <w:ind w:firstLine="700"/>
        <w:jc w:val="both"/>
        <w:rPr>
          <w:color w:val="000000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правило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№ ФК-495 Комментарий: Отсутствие в ф. 0503169 КБК, имеющегося в ф. 0503128 – тре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буются пояснения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358E1" w:rsidRDefault="00083F42">
      <w:pPr>
        <w:spacing w:before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ф. 0503128 "Отчет о бюджетных обязательствах" отражены показатели по счету 30100 "Расчеты с кредиторами по долговым обязательствам" КБК 97213019999929030730 "Обслуживание муниципального долга" в сумме 10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516,72 рублей, в соответствии с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п. 167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Инструкции 191н показатели данного счета при составлении ф. 0503169 "Сведения по дебиторской и кредиторской задолженности (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Бюдж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Дебет)" не отражаются.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Принятые бюджетные обязательства по оплате денежного содержания (заработной платы) перед работник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ами Управления, предусмотренные к исполнению за счет средств бюджета муниципального округа в отчетном финансовом году, отражаются в бюджетном учете в объеме утвержденных лимитов бюджетных обязательств. На 01 января 2026 года не исполнены бюджетные обязател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ьства в сумме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6 815,09 рублей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ф. 0503175G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4358E1" w:rsidRDefault="00083F42">
      <w:pPr>
        <w:spacing w:before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 5 «Прочие вопросы деятельности субъекта бюджетной отчетности»</w:t>
      </w:r>
    </w:p>
    <w:p w:rsidR="004358E1" w:rsidRDefault="00083F42">
      <w:pPr>
        <w:spacing w:before="240" w:after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 законом от 06.12.2011 № 402-ФЗ, Приказом Минфина России от 01.12.2010 № 157н, Приказом Минфина России от 06.12.20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10 № 162н, Приказом Минфина России от 28.12.2010 № 191н, федеральными стандартами бухгалтерского учета для организаций государственного сектора в Учреждении издан приказ от 30 декабря 2020 года № 94 «Об утверждении Учетной политики финансового управления 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дминистрации Чугуевского муниципального округа», которым прописаны:</w:t>
      </w:r>
    </w:p>
    <w:p w:rsidR="004358E1" w:rsidRDefault="00083F42">
      <w:pPr>
        <w:spacing w:before="240" w:after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в целях обеспечения своевременного предоставления в отдел учета и отчетности первичных документов принят График документооборота (приложение 2);</w:t>
      </w:r>
    </w:p>
    <w:p w:rsidR="004358E1" w:rsidRDefault="00083F42">
      <w:pPr>
        <w:spacing w:before="240" w:after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Положение о комиссии по поступлению и 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ыбытию активов (приложение 4);</w:t>
      </w:r>
    </w:p>
    <w:p w:rsidR="004358E1" w:rsidRDefault="00083F42">
      <w:pPr>
        <w:spacing w:before="240" w:after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Положение об инвентаризации имущества и обязательств (приложение 5);</w:t>
      </w:r>
    </w:p>
    <w:p w:rsidR="004358E1" w:rsidRDefault="00083F42">
      <w:pPr>
        <w:spacing w:before="240" w:after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Порядок признания в учете событий после отчетной даты и порядок раскрытия информации об этих событиях в бюджетной отчетности (приложение 7).</w:t>
      </w:r>
    </w:p>
    <w:p w:rsidR="004358E1" w:rsidRDefault="00083F42">
      <w:pPr>
        <w:spacing w:before="240" w:after="240"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Основные 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ложения Учетной политики финансового управления администрации Чугуевского муниципального округа отражены в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Таблице 4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«Сведения об основных положениях учетной политики».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целях подтверждения показателей годовой бюджетной отчетности, согласно приказа ФУ адм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инистрации Чугуевского муниципального округа от 06.12.2024 № 29 «О проведении инвентаризации», Решения о проведении инвентаризации от 06.12.2024 №2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была проведена инвентаризация финансовых, нефинансовых активов, расхождений с данными бухгалтерского учета 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 установлено.</w:t>
      </w:r>
    </w:p>
    <w:p w:rsidR="004358E1" w:rsidRDefault="00083F42">
      <w:pPr>
        <w:spacing w:line="360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Перечень форм отчетности, не включенных в состав бюджетной отчетности за отчетный период ввиду отсутствия числовых значений показателей представлен в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Таблице 16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«Прочие вопросы деятельности субъекта бюджетной отчетности».</w:t>
      </w:r>
    </w:p>
    <w:p w:rsidR="004358E1" w:rsidRDefault="00083F42">
      <w:pPr>
        <w:rPr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4358E1" w:rsidRDefault="00083F42">
      <w:r>
        <w:t> </w:t>
      </w:r>
    </w:p>
    <w:p w:rsidR="004358E1" w:rsidRDefault="00083F42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380" w:type="dxa"/>
        <w:tblInd w:w="96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0"/>
        <w:gridCol w:w="3816"/>
        <w:gridCol w:w="1994"/>
      </w:tblGrid>
      <w:tr w:rsidR="004358E1">
        <w:tc>
          <w:tcPr>
            <w:tcW w:w="3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</w:t>
            </w: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286000" cy="76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Потапенко В.В.</w:t>
            </w:r>
          </w:p>
        </w:tc>
      </w:tr>
      <w:tr w:rsidR="004358E1">
        <w:trPr>
          <w:trHeight w:val="280"/>
        </w:trPr>
        <w:tc>
          <w:tcPr>
            <w:tcW w:w="357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расшифровка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подписи)</w:t>
            </w:r>
          </w:p>
        </w:tc>
      </w:tr>
      <w:tr w:rsidR="004358E1">
        <w:trPr>
          <w:trHeight w:val="281"/>
        </w:trPr>
        <w:tc>
          <w:tcPr>
            <w:tcW w:w="0" w:type="auto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58E1">
        <w:trPr>
          <w:trHeight w:val="281"/>
        </w:trPr>
        <w:tc>
          <w:tcPr>
            <w:tcW w:w="3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 планово-</w:t>
            </w: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286000" cy="76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Лаврова Т.А.</w:t>
            </w:r>
          </w:p>
        </w:tc>
      </w:tr>
      <w:tr w:rsidR="004358E1">
        <w:trPr>
          <w:trHeight w:val="281"/>
        </w:trPr>
        <w:tc>
          <w:tcPr>
            <w:tcW w:w="3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экономической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службы</w:t>
            </w: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расшифровка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подписи)</w:t>
            </w:r>
          </w:p>
        </w:tc>
      </w:tr>
      <w:tr w:rsidR="004358E1">
        <w:trPr>
          <w:trHeight w:val="281"/>
        </w:trPr>
        <w:tc>
          <w:tcPr>
            <w:tcW w:w="0" w:type="auto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4358E1">
            <w:pPr>
              <w:rPr>
                <w:sz w:val="24"/>
              </w:rPr>
            </w:pPr>
          </w:p>
        </w:tc>
      </w:tr>
      <w:tr w:rsidR="004358E1">
        <w:trPr>
          <w:trHeight w:val="281"/>
        </w:trPr>
        <w:tc>
          <w:tcPr>
            <w:tcW w:w="3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Главный</w:t>
            </w: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286000" cy="762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Анисимова Т. Г.</w:t>
            </w:r>
          </w:p>
        </w:tc>
      </w:tr>
      <w:tr w:rsidR="004358E1">
        <w:trPr>
          <w:trHeight w:val="281"/>
        </w:trPr>
        <w:tc>
          <w:tcPr>
            <w:tcW w:w="3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бухгалтер</w:t>
            </w:r>
            <w:proofErr w:type="gramEnd"/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расшифровка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подписи)</w:t>
            </w:r>
          </w:p>
        </w:tc>
      </w:tr>
      <w:tr w:rsidR="004358E1">
        <w:trPr>
          <w:trHeight w:val="449"/>
        </w:trPr>
        <w:tc>
          <w:tcPr>
            <w:tcW w:w="3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083F4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"____"   ____________ 20____г.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4358E1">
            <w:pPr>
              <w:rPr>
                <w:sz w:val="24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8E1" w:rsidRDefault="004358E1">
            <w:pPr>
              <w:rPr>
                <w:sz w:val="24"/>
              </w:rPr>
            </w:pPr>
          </w:p>
        </w:tc>
      </w:tr>
    </w:tbl>
    <w:p w:rsidR="004358E1" w:rsidRDefault="00083F42">
      <w:r>
        <w:rPr>
          <w:rFonts w:ascii="Times New Roman" w:eastAsia="Times New Roman" w:hAnsi="Times New Roman" w:cs="Times New Roman"/>
          <w:sz w:val="24"/>
          <w:szCs w:val="24"/>
        </w:rPr>
        <w:t>Документ подписан электронной подписью. Дата представления 19.01.2026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Главный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бухгалтер(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Анисимова Тамара Григорьевна, Сертификат: 0E9899F7D8B1B23E1FA105BB9D2F293E, Действителен: с 17.06.2025 по 10.09.2026), Руководитель(Потапенко Валентина Викторовна, Серт</w:t>
      </w:r>
      <w:r>
        <w:rPr>
          <w:rFonts w:ascii="Times New Roman" w:eastAsia="Times New Roman" w:hAnsi="Times New Roman" w:cs="Times New Roman"/>
          <w:sz w:val="24"/>
          <w:szCs w:val="24"/>
        </w:rPr>
        <w:t>ификат: 3811d3ef20f2e459a5afedd25f80de72, Действителен: с 17.06.2025 по 10.09.2026), Руководитель финансово-экономической службы(Лаврова Татьяна Александровна, Сертификат: 00943a4c4e843458d14f57f7e53ab38205, Действителен: с 16.06.2025 по 09.09.2026)      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4358E1" w:rsidSect="003707D0">
      <w:pgSz w:w="12240" w:h="15840"/>
      <w:pgMar w:top="1134" w:right="851" w:bottom="1134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8E1"/>
    <w:rsid w:val="00083F42"/>
    <w:rsid w:val="00114943"/>
    <w:rsid w:val="003707D0"/>
    <w:rsid w:val="004358E1"/>
    <w:rsid w:val="006679FC"/>
    <w:rsid w:val="00746DF4"/>
    <w:rsid w:val="007563B4"/>
    <w:rsid w:val="00A65F26"/>
    <w:rsid w:val="00B12ED3"/>
    <w:rsid w:val="00C62CA7"/>
    <w:rsid w:val="00CA0ABE"/>
    <w:rsid w:val="00CF3EEA"/>
    <w:rsid w:val="00D73BC1"/>
    <w:rsid w:val="00EE2D4B"/>
    <w:rsid w:val="00F3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DFF5E1-2693-4517-8020-BACD496BD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a5">
    <w:name w:val="Balloon Text"/>
    <w:basedOn w:val="a"/>
    <w:link w:val="a6"/>
    <w:uiPriority w:val="99"/>
    <w:semiHidden/>
    <w:unhideWhenUsed/>
    <w:rsid w:val="00083F4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3F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2078</Words>
  <Characters>11850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2026-04-16T05:21:00Z</cp:lastPrinted>
  <dcterms:created xsi:type="dcterms:W3CDTF">2026-04-16T05:23:00Z</dcterms:created>
  <dcterms:modified xsi:type="dcterms:W3CDTF">2026-04-16T05:23:00Z</dcterms:modified>
</cp:coreProperties>
</file>