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4" w:rsidRDefault="00E502A4">
      <w:pPr>
        <w:pStyle w:val="Standard"/>
        <w:spacing w:line="360" w:lineRule="auto"/>
        <w:ind w:firstLine="709"/>
        <w:jc w:val="both"/>
      </w:pPr>
    </w:p>
    <w:tbl>
      <w:tblPr>
        <w:tblW w:w="99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872"/>
      </w:tblGrid>
      <w:tr w:rsidR="00E502A4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A4" w:rsidRDefault="00420853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182880</wp:posOffset>
                  </wp:positionH>
                  <wp:positionV relativeFrom="paragraph">
                    <wp:posOffset>76680</wp:posOffset>
                  </wp:positionV>
                  <wp:extent cx="781200" cy="795600"/>
                  <wp:effectExtent l="0" t="0" r="0" b="4500"/>
                  <wp:wrapNone/>
                  <wp:docPr id="2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795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A4" w:rsidRDefault="00420853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E502A4" w:rsidRDefault="00420853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Российской Федерации по Приморскому краю</w:t>
            </w:r>
          </w:p>
          <w:p w:rsidR="00E502A4" w:rsidRDefault="00E502A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02A4" w:rsidRDefault="00420853">
            <w:pPr>
              <w:pStyle w:val="Standard"/>
              <w:jc w:val="both"/>
            </w:pPr>
            <w:r w:rsidRPr="00ED74DC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Справочный телефон  (42372) 21-9-76         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ED74DC">
              <w:rPr>
                <w:rStyle w:val="Internetlink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ED74DC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: </w:t>
            </w:r>
            <w:hyperlink r:id="rId9" w:history="1">
              <w:r w:rsidRPr="00ED74DC"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2901@035.</w:t>
              </w:r>
            </w:hyperlink>
            <w:hyperlink r:id="rId10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pfr</w:t>
              </w:r>
              <w:proofErr w:type="spellEnd"/>
            </w:hyperlink>
            <w:hyperlink r:id="rId11" w:history="1">
              <w:r w:rsidRPr="00ED74DC"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.</w:t>
              </w:r>
            </w:hyperlink>
            <w:hyperlink r:id="rId12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E502A4" w:rsidRDefault="00E502A4">
      <w:pPr>
        <w:pStyle w:val="Standard"/>
        <w:pBdr>
          <w:bottom w:val="single" w:sz="8" w:space="1" w:color="000000"/>
        </w:pBdr>
      </w:pPr>
    </w:p>
    <w:p w:rsidR="00E502A4" w:rsidRDefault="00E502A4">
      <w:pPr>
        <w:pStyle w:val="Standard"/>
      </w:pPr>
    </w:p>
    <w:p w:rsidR="00E502A4" w:rsidRDefault="00420853">
      <w:pPr>
        <w:pStyle w:val="1"/>
        <w:spacing w:before="0" w:after="0"/>
        <w:jc w:val="center"/>
      </w:pPr>
      <w:bookmarkStart w:id="0" w:name="_GoBack"/>
      <w:r>
        <w:rPr>
          <w:rFonts w:ascii="Calibri" w:hAnsi="Calibri" w:cs="Calibri"/>
          <w:sz w:val="28"/>
          <w:szCs w:val="28"/>
        </w:rPr>
        <w:t xml:space="preserve">В Приморском крае </w:t>
      </w:r>
      <w:r>
        <w:rPr>
          <w:rFonts w:ascii="Calibri" w:hAnsi="Calibri" w:cs="Calibri"/>
          <w:sz w:val="28"/>
          <w:szCs w:val="28"/>
        </w:rPr>
        <w:t>стартовал всероссийский конкурс</w:t>
      </w:r>
    </w:p>
    <w:p w:rsidR="00E502A4" w:rsidRDefault="00420853">
      <w:pPr>
        <w:pStyle w:val="1"/>
        <w:spacing w:before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«Лучший страхователь года»</w:t>
      </w:r>
      <w:bookmarkEnd w:id="0"/>
    </w:p>
    <w:p w:rsidR="00E502A4" w:rsidRDefault="00420853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Пенсионного Фонда РФ по Приморскому краю сообщает, что стартовал ежегодный Всероссийский конкурс «Лучший страхователь года по обязательному пенсионному страхованию – 2013».</w:t>
      </w:r>
    </w:p>
    <w:p w:rsidR="00E502A4" w:rsidRDefault="00420853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участию в </w:t>
      </w:r>
      <w:r>
        <w:rPr>
          <w:rFonts w:ascii="Calibri" w:hAnsi="Calibri" w:cs="Calibri"/>
        </w:rPr>
        <w:t>конкурсе приглашаются работодатели, уплачивающие страховые взносы на обязательное пенсионное страхование в ПФР. Для участия в конкурсе работодатель должен своевременно и в полном объеме перечислять страховые взносы на страховую и накопительную части трудов</w:t>
      </w:r>
      <w:r>
        <w:rPr>
          <w:rFonts w:ascii="Calibri" w:hAnsi="Calibri" w:cs="Calibri"/>
        </w:rPr>
        <w:t>ой пенсии в бюджет ПФР, в срок и без ошибок представлять все документы по персонифицированному учету и уплате страховых взносов, а также регистрировать в системе обязательного пенсионного страхования 100% своих сотрудников. Помимо этого не должно быть зафи</w:t>
      </w:r>
      <w:r>
        <w:rPr>
          <w:rFonts w:ascii="Calibri" w:hAnsi="Calibri" w:cs="Calibri"/>
        </w:rPr>
        <w:t xml:space="preserve">ксировано жалоб в адрес работодателя и застрахованных лиц о нарушениях пенсионного законодательства РФ. Также одним из критериев определения победителя является участие работодателя в Программе государственного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пенсий.</w:t>
      </w:r>
    </w:p>
    <w:p w:rsidR="00E502A4" w:rsidRDefault="00420853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проводится в</w:t>
      </w:r>
      <w:r>
        <w:rPr>
          <w:rFonts w:ascii="Calibri" w:hAnsi="Calibri" w:cs="Calibri"/>
        </w:rPr>
        <w:t xml:space="preserve"> три этапа. Сначала лучших работодателей определят в городах и районах Приморского края, затем – на краевом уровне, и, наконец, на всероссийском этапе Пенсионный фонд РФ назовет лучших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лучших.</w:t>
      </w:r>
    </w:p>
    <w:p w:rsidR="00E502A4" w:rsidRDefault="00420853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Победителей конкурса будут определять по четырем категориям</w:t>
      </w:r>
      <w:r>
        <w:rPr>
          <w:rFonts w:ascii="Calibri" w:hAnsi="Calibri" w:cs="Calibri"/>
        </w:rPr>
        <w:t>: работодатели с численностью сотрудников свыше 500 человек, от 100 до 500 человек, до 100 человек и индивидуальные предприниматели, имеющие наемных работников.</w:t>
      </w:r>
    </w:p>
    <w:p w:rsidR="00E502A4" w:rsidRDefault="00420853">
      <w:pPr>
        <w:pStyle w:val="a7"/>
        <w:jc w:val="both"/>
      </w:pPr>
      <w:r>
        <w:rPr>
          <w:rFonts w:ascii="Calibri" w:hAnsi="Calibri" w:cs="Calibri"/>
        </w:rPr>
        <w:t>Итоги  конкурса «Лучший страхователь 2013 года» будут подведены в мае 2014 года с учетом завер</w:t>
      </w:r>
      <w:r>
        <w:rPr>
          <w:rFonts w:ascii="Calibri" w:hAnsi="Calibri" w:cs="Calibri"/>
        </w:rPr>
        <w:t>шения представления страхователями отчетности за 2013 год.</w:t>
      </w:r>
    </w:p>
    <w:p w:rsidR="00E502A4" w:rsidRDefault="00420853">
      <w:pPr>
        <w:pStyle w:val="a7"/>
        <w:jc w:val="both"/>
      </w:pPr>
      <w:r>
        <w:rPr>
          <w:rFonts w:ascii="Calibri" w:hAnsi="Calibri" w:cs="Calibri"/>
        </w:rPr>
        <w:t xml:space="preserve">Ежегодно в конкурсе принимают участие  более 120 приморских работодателей, уплачивающих страховые взносы на обязательное пенсионное страхование и обязательное медицинское страхование.  </w:t>
      </w:r>
    </w:p>
    <w:p w:rsidR="00E502A4" w:rsidRDefault="00420853">
      <w:pPr>
        <w:pStyle w:val="a7"/>
        <w:jc w:val="both"/>
      </w:pPr>
      <w:r>
        <w:rPr>
          <w:rFonts w:ascii="Calibri" w:hAnsi="Calibri" w:cs="Calibri"/>
        </w:rPr>
        <w:t xml:space="preserve">В числе </w:t>
      </w:r>
      <w:r>
        <w:rPr>
          <w:rFonts w:ascii="Calibri" w:hAnsi="Calibri" w:cs="Calibri"/>
        </w:rPr>
        <w:t xml:space="preserve">победителей прошлых лет такие компании, как ОАО «Приморнефтепродукт», Управление Федерального почтовой связи Приморского края – филиал ФГУП «Почта России», ОАО «Уссурийский бальзам», ЗАО «Саммит Моторс (Владивосток)», </w:t>
      </w:r>
      <w:r>
        <w:rPr>
          <w:rStyle w:val="StrongEmphasis"/>
          <w:rFonts w:ascii="Calibri" w:hAnsi="Calibri" w:cs="Arial"/>
          <w:b w:val="0"/>
        </w:rPr>
        <w:t xml:space="preserve">ОАО </w:t>
      </w:r>
      <w:proofErr w:type="spellStart"/>
      <w:r>
        <w:rPr>
          <w:rStyle w:val="StrongEmphasis"/>
          <w:rFonts w:ascii="Calibri" w:hAnsi="Calibri" w:cs="Arial"/>
          <w:b w:val="0"/>
        </w:rPr>
        <w:t>Арсеньевская</w:t>
      </w:r>
      <w:proofErr w:type="spellEnd"/>
      <w:r>
        <w:rPr>
          <w:rStyle w:val="StrongEmphasis"/>
          <w:rFonts w:ascii="Calibri" w:hAnsi="Calibri" w:cs="Arial"/>
          <w:b w:val="0"/>
        </w:rPr>
        <w:t xml:space="preserve"> авиационная компания </w:t>
      </w:r>
      <w:r>
        <w:rPr>
          <w:rStyle w:val="StrongEmphasis"/>
          <w:rFonts w:ascii="Calibri" w:hAnsi="Calibri" w:cs="Arial"/>
          <w:b w:val="0"/>
        </w:rPr>
        <w:t>«Прогресс», ОАО «</w:t>
      </w:r>
      <w:proofErr w:type="spellStart"/>
      <w:r>
        <w:rPr>
          <w:rStyle w:val="StrongEmphasis"/>
          <w:rFonts w:ascii="Calibri" w:hAnsi="Calibri" w:cs="Arial"/>
          <w:b w:val="0"/>
        </w:rPr>
        <w:t>Спасскцемент</w:t>
      </w:r>
      <w:proofErr w:type="spellEnd"/>
      <w:r>
        <w:rPr>
          <w:rStyle w:val="StrongEmphasis"/>
          <w:rFonts w:ascii="Calibri" w:hAnsi="Calibri" w:cs="Arial"/>
          <w:b w:val="0"/>
        </w:rPr>
        <w:t>» и другие.</w:t>
      </w:r>
    </w:p>
    <w:p w:rsidR="00E502A4" w:rsidRDefault="00E502A4">
      <w:pPr>
        <w:pStyle w:val="a7"/>
        <w:jc w:val="both"/>
      </w:pPr>
    </w:p>
    <w:sectPr w:rsidR="00E502A4">
      <w:headerReference w:type="default" r:id="rId13"/>
      <w:headerReference w:type="first" r:id="rId14"/>
      <w:footerReference w:type="first" r:id="rId15"/>
      <w:pgSz w:w="11906" w:h="16838"/>
      <w:pgMar w:top="284" w:right="851" w:bottom="2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53" w:rsidRDefault="00420853">
      <w:r>
        <w:separator/>
      </w:r>
    </w:p>
  </w:endnote>
  <w:endnote w:type="continuationSeparator" w:id="0">
    <w:p w:rsidR="00420853" w:rsidRDefault="0042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DB" w:rsidRDefault="004208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53" w:rsidRDefault="00420853">
      <w:r>
        <w:rPr>
          <w:color w:val="000000"/>
        </w:rPr>
        <w:separator/>
      </w:r>
    </w:p>
  </w:footnote>
  <w:footnote w:type="continuationSeparator" w:id="0">
    <w:p w:rsidR="00420853" w:rsidRDefault="0042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DB" w:rsidRDefault="0042085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F4D4C" wp14:editId="2B7530E8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13320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3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558DB" w:rsidRDefault="00420853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0;height:1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" stroked="f">
              <v:textbox style="mso-fit-shape-to-text:t" inset="0,0,0,0">
                <w:txbxContent>
                  <w:p w:rsidR="00B558DB" w:rsidRDefault="00420853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DB" w:rsidRDefault="004208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B60"/>
    <w:multiLevelType w:val="multilevel"/>
    <w:tmpl w:val="CD8037F0"/>
    <w:styleLink w:val="WW8Num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19A6AF7"/>
    <w:multiLevelType w:val="multilevel"/>
    <w:tmpl w:val="84646748"/>
    <w:styleLink w:val="WW8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54360D5"/>
    <w:multiLevelType w:val="multilevel"/>
    <w:tmpl w:val="43384C94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">
    <w:nsid w:val="1F8F6F1C"/>
    <w:multiLevelType w:val="multilevel"/>
    <w:tmpl w:val="CA84D3F6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20DF3ED3"/>
    <w:multiLevelType w:val="multilevel"/>
    <w:tmpl w:val="BB5662E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74E2436"/>
    <w:multiLevelType w:val="multilevel"/>
    <w:tmpl w:val="C9F66CB2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6">
    <w:nsid w:val="2E2455AD"/>
    <w:multiLevelType w:val="multilevel"/>
    <w:tmpl w:val="364661FA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A521C42"/>
    <w:multiLevelType w:val="multilevel"/>
    <w:tmpl w:val="88FA6DC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53F4DA9"/>
    <w:multiLevelType w:val="multilevel"/>
    <w:tmpl w:val="1F848AAA"/>
    <w:styleLink w:val="WW8Num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9">
    <w:nsid w:val="69FC3451"/>
    <w:multiLevelType w:val="multilevel"/>
    <w:tmpl w:val="94040460"/>
    <w:styleLink w:val="WW8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02A4"/>
    <w:rsid w:val="00420853"/>
    <w:rsid w:val="00E502A4"/>
    <w:rsid w:val="00E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10">
    <w:name w:val="Заголовок 1 Знак"/>
    <w:rPr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10">
    <w:name w:val="Заголовок 1 Знак"/>
    <w:rPr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901@035.pf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901@035.pf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901@035.pf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901@035.pf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14051</dc:creator>
  <cp:lastModifiedBy>Atomic</cp:lastModifiedBy>
  <cp:revision>1</cp:revision>
  <cp:lastPrinted>2014-02-06T10:04:00Z</cp:lastPrinted>
  <dcterms:created xsi:type="dcterms:W3CDTF">2014-02-06T10:04:00Z</dcterms:created>
  <dcterms:modified xsi:type="dcterms:W3CDTF">2014-03-12T02:12:00Z</dcterms:modified>
</cp:coreProperties>
</file>