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6A2CA3">
        <w:rPr>
          <w:rFonts w:ascii="Times New Roman" w:hAnsi="Times New Roman" w:cs="Times New Roman"/>
          <w:szCs w:val="22"/>
        </w:rPr>
        <w:t>ок</w:t>
      </w:r>
      <w:r w:rsidR="005B32B9">
        <w:rPr>
          <w:rFonts w:ascii="Times New Roman" w:hAnsi="Times New Roman" w:cs="Times New Roman"/>
          <w:szCs w:val="22"/>
        </w:rPr>
        <w:t>тября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A15575">
        <w:rPr>
          <w:rFonts w:ascii="Times New Roman" w:hAnsi="Times New Roman" w:cs="Times New Roman"/>
          <w:szCs w:val="22"/>
        </w:rPr>
        <w:t>3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31D00" w:rsidRPr="00086D28" w:rsidTr="008F7646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Кредиты, полученные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кредитных организаций</w:t>
            </w:r>
          </w:p>
        </w:tc>
      </w:tr>
      <w:tr w:rsidR="00131D00" w:rsidRPr="00086D28" w:rsidTr="008F7646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F7646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AD2C9C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050"/>
        <w:gridCol w:w="964"/>
        <w:gridCol w:w="1105"/>
        <w:gridCol w:w="850"/>
        <w:gridCol w:w="850"/>
        <w:gridCol w:w="567"/>
        <w:gridCol w:w="737"/>
        <w:gridCol w:w="823"/>
        <w:gridCol w:w="936"/>
        <w:gridCol w:w="964"/>
        <w:gridCol w:w="936"/>
        <w:gridCol w:w="851"/>
        <w:gridCol w:w="850"/>
        <w:gridCol w:w="1078"/>
        <w:gridCol w:w="851"/>
        <w:gridCol w:w="1048"/>
        <w:gridCol w:w="964"/>
      </w:tblGrid>
      <w:tr w:rsidR="00131D00" w:rsidRPr="00086D28" w:rsidTr="00525299">
        <w:trPr>
          <w:trHeight w:val="327"/>
        </w:trPr>
        <w:tc>
          <w:tcPr>
            <w:tcW w:w="1607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525299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6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525299">
        <w:trPr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25299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25299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08/23 от 28.03.2023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592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4571B4" w:rsidRPr="00086D28" w:rsidRDefault="004571B4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6A2CA3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131D00" w:rsidRDefault="00A07592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6A2CA3" w:rsidRPr="00086D28" w:rsidRDefault="006A2CA3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1D00" w:rsidRPr="00086D28" w:rsidTr="00525299">
        <w:tc>
          <w:tcPr>
            <w:tcW w:w="1607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AD2C9C">
        <w:rPr>
          <w:rFonts w:ascii="Times New Roman" w:hAnsi="Times New Roman" w:cs="Times New Roman"/>
          <w:szCs w:val="22"/>
        </w:rPr>
        <w:t>0,00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6A2CA3">
        <w:rPr>
          <w:rFonts w:ascii="Times New Roman" w:hAnsi="Times New Roman" w:cs="Times New Roman"/>
          <w:szCs w:val="22"/>
        </w:rPr>
        <w:t>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795092" w:rsidRDefault="00795092" w:rsidP="00086D28">
      <w:pPr>
        <w:rPr>
          <w:rFonts w:ascii="Times New Roman" w:hAnsi="Times New Roman" w:cs="Times New Roman"/>
        </w:rPr>
      </w:pP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6A2CA3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07592">
        <w:rPr>
          <w:rFonts w:ascii="Times New Roman" w:hAnsi="Times New Roman" w:cs="Times New Roman"/>
        </w:rPr>
        <w:t>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GoBack"/>
      <w:bookmarkEnd w:id="1"/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07592" w:rsidRDefault="00A07592" w:rsidP="001C0581">
      <w:pPr>
        <w:rPr>
          <w:rFonts w:ascii="Times New Roman" w:hAnsi="Times New Roman" w:cs="Times New Roman"/>
        </w:rPr>
      </w:pP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10142A"/>
    <w:rsid w:val="0012232D"/>
    <w:rsid w:val="00131D00"/>
    <w:rsid w:val="0014492D"/>
    <w:rsid w:val="001540EA"/>
    <w:rsid w:val="00167A3B"/>
    <w:rsid w:val="00180110"/>
    <w:rsid w:val="001819E0"/>
    <w:rsid w:val="00185533"/>
    <w:rsid w:val="001C0581"/>
    <w:rsid w:val="00216026"/>
    <w:rsid w:val="002259BF"/>
    <w:rsid w:val="00236EA0"/>
    <w:rsid w:val="0023721C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E5C23"/>
    <w:rsid w:val="00414A7B"/>
    <w:rsid w:val="00421B38"/>
    <w:rsid w:val="004571B4"/>
    <w:rsid w:val="00466320"/>
    <w:rsid w:val="00471FA7"/>
    <w:rsid w:val="004A7BAE"/>
    <w:rsid w:val="004D4211"/>
    <w:rsid w:val="004F589D"/>
    <w:rsid w:val="00521B62"/>
    <w:rsid w:val="00525299"/>
    <w:rsid w:val="005B32B9"/>
    <w:rsid w:val="005E5E02"/>
    <w:rsid w:val="005F791A"/>
    <w:rsid w:val="0065034A"/>
    <w:rsid w:val="006652C8"/>
    <w:rsid w:val="0066568D"/>
    <w:rsid w:val="006A2CA3"/>
    <w:rsid w:val="006C08C3"/>
    <w:rsid w:val="006D4B2A"/>
    <w:rsid w:val="006D4E97"/>
    <w:rsid w:val="006E0CA5"/>
    <w:rsid w:val="006E378F"/>
    <w:rsid w:val="00706BC7"/>
    <w:rsid w:val="00712B93"/>
    <w:rsid w:val="0074477F"/>
    <w:rsid w:val="00767990"/>
    <w:rsid w:val="00770EAB"/>
    <w:rsid w:val="00795092"/>
    <w:rsid w:val="007C1D5F"/>
    <w:rsid w:val="007D0FB0"/>
    <w:rsid w:val="0084557E"/>
    <w:rsid w:val="00876976"/>
    <w:rsid w:val="008806BE"/>
    <w:rsid w:val="008A1CD5"/>
    <w:rsid w:val="008A58B4"/>
    <w:rsid w:val="008B4A92"/>
    <w:rsid w:val="008E26BA"/>
    <w:rsid w:val="008F7646"/>
    <w:rsid w:val="008F7A7E"/>
    <w:rsid w:val="00911E1B"/>
    <w:rsid w:val="0093126F"/>
    <w:rsid w:val="00936814"/>
    <w:rsid w:val="009A1A74"/>
    <w:rsid w:val="009F2D3F"/>
    <w:rsid w:val="009F6EBA"/>
    <w:rsid w:val="00A07592"/>
    <w:rsid w:val="00A15575"/>
    <w:rsid w:val="00AC379F"/>
    <w:rsid w:val="00AD2C9C"/>
    <w:rsid w:val="00AE154F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C2026"/>
    <w:rsid w:val="00CD3F50"/>
    <w:rsid w:val="00CE4B2C"/>
    <w:rsid w:val="00CF0238"/>
    <w:rsid w:val="00CF3BBB"/>
    <w:rsid w:val="00D03C72"/>
    <w:rsid w:val="00D21F48"/>
    <w:rsid w:val="00D664D4"/>
    <w:rsid w:val="00D7007B"/>
    <w:rsid w:val="00DA0CB2"/>
    <w:rsid w:val="00DA170C"/>
    <w:rsid w:val="00DD11A5"/>
    <w:rsid w:val="00DE4CBC"/>
    <w:rsid w:val="00E205B6"/>
    <w:rsid w:val="00E24CAF"/>
    <w:rsid w:val="00F4485A"/>
    <w:rsid w:val="00FD519D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55B8-A84A-4309-968B-2A6DE766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3</cp:revision>
  <cp:lastPrinted>2023-09-01T04:38:00Z</cp:lastPrinted>
  <dcterms:created xsi:type="dcterms:W3CDTF">2023-10-01T23:45:00Z</dcterms:created>
  <dcterms:modified xsi:type="dcterms:W3CDTF">2023-10-01T23:48:00Z</dcterms:modified>
</cp:coreProperties>
</file>