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86" w:rsidRDefault="00E81586">
      <w:pPr>
        <w:rPr>
          <w:sz w:val="24"/>
          <w:szCs w:val="24"/>
        </w:rPr>
      </w:pPr>
    </w:p>
    <w:p w:rsidR="00E81586" w:rsidRDefault="00E81586">
      <w:pPr>
        <w:rPr>
          <w:sz w:val="24"/>
          <w:szCs w:val="24"/>
        </w:rPr>
      </w:pPr>
    </w:p>
    <w:p w:rsidR="003E5798" w:rsidRDefault="003E5798" w:rsidP="003E5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r>
        <w:rPr>
          <w:sz w:val="28"/>
          <w:szCs w:val="28"/>
        </w:rPr>
        <w:t xml:space="preserve">мониторинга состояния и развития конкуренции на товарных рынках Приморского администрация Чугуевского муниципального округа направляет следующие </w:t>
      </w:r>
      <w:r>
        <w:rPr>
          <w:sz w:val="28"/>
          <w:szCs w:val="28"/>
        </w:rPr>
        <w:t>электронн</w:t>
      </w:r>
      <w:r>
        <w:rPr>
          <w:sz w:val="28"/>
          <w:szCs w:val="28"/>
        </w:rPr>
        <w:t>ые</w:t>
      </w:r>
      <w:r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опросов</w:t>
      </w:r>
    </w:p>
    <w:p w:rsidR="003E5798" w:rsidRDefault="003E5798" w:rsidP="003E5798">
      <w:pPr>
        <w:spacing w:line="360" w:lineRule="auto"/>
        <w:ind w:firstLine="709"/>
        <w:jc w:val="both"/>
      </w:pPr>
      <w:r>
        <w:rPr>
          <w:sz w:val="28"/>
          <w:szCs w:val="28"/>
        </w:rPr>
        <w:t>– мониторинг п</w:t>
      </w:r>
      <w:r>
        <w:rPr>
          <w:sz w:val="28"/>
          <w:szCs w:val="28"/>
        </w:rPr>
        <w:t>редпринимательской деятельности</w:t>
      </w:r>
      <w:r>
        <w:rPr>
          <w:sz w:val="28"/>
          <w:szCs w:val="28"/>
        </w:rPr>
        <w:t>:</w:t>
      </w:r>
      <w:r>
        <w:rPr>
          <w:rStyle w:val="-"/>
          <w:sz w:val="28"/>
          <w:szCs w:val="28"/>
        </w:rPr>
        <w:t xml:space="preserve"> </w:t>
      </w:r>
      <w:r>
        <w:rPr>
          <w:rStyle w:val="-"/>
          <w:color w:val="000000"/>
          <w:sz w:val="28"/>
          <w:szCs w:val="28"/>
          <w:u w:val="none"/>
        </w:rPr>
        <w:t>https://forms.yandex.ru/u/61850192022d3665347dfc8b/</w:t>
      </w:r>
    </w:p>
    <w:p w:rsidR="00E81586" w:rsidRDefault="003E5798" w:rsidP="003E57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мониторинга доступности финансовых услуг и удовлетворенности деятельностью в сфере финансовых услуг, оказываемых на территории Приморского края (далее – мониторинг финансовой доступности) </w:t>
      </w:r>
      <w:hyperlink r:id="rId4" w:history="1">
        <w:r w:rsidRPr="000928EB">
          <w:rPr>
            <w:rStyle w:val="af2"/>
            <w:sz w:val="28"/>
            <w:szCs w:val="28"/>
          </w:rPr>
          <w:t>https://forms.yandex.ru/u/61849b96c63570541bad5f97/</w:t>
        </w:r>
      </w:hyperlink>
    </w:p>
    <w:p w:rsidR="003E5798" w:rsidRDefault="003E5798" w:rsidP="003E5798">
      <w:pPr>
        <w:spacing w:line="360" w:lineRule="auto"/>
        <w:ind w:firstLine="709"/>
        <w:jc w:val="both"/>
        <w:rPr>
          <w:sz w:val="28"/>
          <w:szCs w:val="28"/>
        </w:rPr>
      </w:pPr>
    </w:p>
    <w:p w:rsidR="00E81586" w:rsidRDefault="00E81586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</w:pPr>
      <w:bookmarkStart w:id="0" w:name="_GoBack"/>
      <w:bookmarkEnd w:id="0"/>
    </w:p>
    <w:sectPr w:rsidR="00E81586">
      <w:type w:val="continuous"/>
      <w:pgSz w:w="11906" w:h="16838"/>
      <w:pgMar w:top="851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86"/>
    <w:rsid w:val="003E5798"/>
    <w:rsid w:val="00E8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E12C"/>
  <w15:docId w15:val="{E92D56FF-F382-44BD-BCD6-FF4315AB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qFormat/>
    <w:rsid w:val="00CC46A3"/>
    <w:rPr>
      <w:color w:val="800080" w:themeColor="followedHyperlink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8B1520"/>
    <w:pPr>
      <w:jc w:val="both"/>
    </w:pPr>
    <w:rPr>
      <w:sz w:val="26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D2B6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E5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1849b96c63570541bad5f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Revera</cp:lastModifiedBy>
  <cp:revision>2</cp:revision>
  <cp:lastPrinted>2014-02-13T01:30:00Z</cp:lastPrinted>
  <dcterms:created xsi:type="dcterms:W3CDTF">2021-11-14T04:24:00Z</dcterms:created>
  <dcterms:modified xsi:type="dcterms:W3CDTF">2021-11-14T04:24:00Z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