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D" w:rsidRPr="00F46411" w:rsidRDefault="00B5535D" w:rsidP="00F46411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F46411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Порядок расчета страховки при несчастных случаях на производстве хотят уточнить</w:t>
      </w:r>
    </w:p>
    <w:p w:rsidR="00B5535D" w:rsidRPr="00B5535D" w:rsidRDefault="00B5535D" w:rsidP="00B553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F46411" w:rsidRPr="00F46411" w:rsidTr="00B5535D">
        <w:tc>
          <w:tcPr>
            <w:tcW w:w="0" w:type="auto"/>
            <w:shd w:val="clear" w:color="auto" w:fill="FFFFFF"/>
            <w:hideMark/>
          </w:tcPr>
          <w:p w:rsidR="00B5535D" w:rsidRPr="00F46411" w:rsidRDefault="00B5535D" w:rsidP="00F4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FBE72" wp14:editId="5BD9C320">
                  <wp:extent cx="1904365" cy="1904365"/>
                  <wp:effectExtent l="0" t="0" r="635" b="635"/>
                  <wp:docPr id="1" name="Рисунок 1" descr="Порядок расчета страховки при несчастных случаях на производстве хотят уточнить - ГАРАНТ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ядок расчета страховки при несчастных случаях на производстве хотят уточнить - ГАРАНТ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11" w:rsidRPr="00F46411" w:rsidTr="00B5535D">
        <w:tc>
          <w:tcPr>
            <w:tcW w:w="0" w:type="auto"/>
            <w:shd w:val="clear" w:color="auto" w:fill="FFFFFF"/>
            <w:hideMark/>
          </w:tcPr>
          <w:p w:rsidR="00B5535D" w:rsidRPr="00F46411" w:rsidRDefault="00B5535D" w:rsidP="00F4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5535D" w:rsidRPr="00F46411" w:rsidRDefault="00B5535D" w:rsidP="00F4641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Госдуму внесен законопроект, авторы которого предлагают уточнить существующий подход к определению размера ежемесячной страховой выплаты в случае смерти работника. Так, если смерть застрахованного наступит после назначения ему ежемесячной выплаты, то для определения размера выплат тем, у кого есть право на ее получение, будет использоваться средняя зарплата, из которой работнику ранее рассчитывали ежемесячные страховые выплаты. Для этого потребуется внести изменения в п. 8. ст. 12 Федерального закона от 24 июля 1998 г. № 125-ФЗ “</w:t>
      </w:r>
      <w:hyperlink r:id="rId6" w:anchor="block_12" w:history="1">
        <w:r w:rsidRPr="00F4641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 обязательном социальном страховании от несчастных случаев на производстве и профессиональных заболеваний</w:t>
        </w:r>
      </w:hyperlink>
      <w:r w:rsidRPr="00F4641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5535D" w:rsidRPr="00F46411" w:rsidRDefault="00B5535D" w:rsidP="00F4641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411">
        <w:rPr>
          <w:rFonts w:ascii="Times New Roman" w:hAnsi="Times New Roman" w:cs="Times New Roman"/>
          <w:sz w:val="24"/>
          <w:szCs w:val="24"/>
          <w:lang w:eastAsia="ru-RU"/>
        </w:rPr>
        <w:t>Сейчас, если в результате страхового случая работник умер, то его родственники получают выплаты исходя из средней зарплаты за вычетом доли, которая приходилась на погибшего и на его трудоспособных иждивенцев, но не имеющих прав на ее получение.</w:t>
      </w:r>
    </w:p>
    <w:p w:rsidR="00B5535D" w:rsidRPr="00F46411" w:rsidRDefault="00B5535D" w:rsidP="00F4641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411">
        <w:rPr>
          <w:rFonts w:ascii="Times New Roman" w:hAnsi="Times New Roman" w:cs="Times New Roman"/>
          <w:sz w:val="24"/>
          <w:szCs w:val="24"/>
          <w:lang w:eastAsia="ru-RU"/>
        </w:rPr>
        <w:t>Как отмечается в пояснительной записке</w:t>
      </w:r>
      <w:bookmarkStart w:id="1" w:name="sdfootnote1anc"/>
      <w:r w:rsidRPr="00F4641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F46411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"https://www.garant.ru/news/1691637/" \l "sdfootnote1sym" </w:instrText>
      </w:r>
      <w:r w:rsidRPr="00F46411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F4641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1</w:t>
      </w:r>
      <w:r w:rsidRPr="00F4641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F46411">
        <w:rPr>
          <w:rFonts w:ascii="Times New Roman" w:hAnsi="Times New Roman" w:cs="Times New Roman"/>
          <w:sz w:val="24"/>
          <w:szCs w:val="24"/>
          <w:lang w:eastAsia="ru-RU"/>
        </w:rPr>
        <w:t>, действующая редакция не учитывает случаи, когда работник умер после назначения страховой выплаты, а перед смертью лишился дохода из-за утраты трудоспособности или наоборот, у него был иной заработок. Неточность формулировок закона приводит к тому, что гражданам приходится обращаться за защитой своих прав в суд. Авторы законопроекта напомнили прецедент 2006 года, когда ряду граждан пришлось отстаивать свои интересы в Конституционном Суде Российской Федерации, который в своем </w:t>
      </w:r>
      <w:hyperlink r:id="rId7" w:history="1">
        <w:r w:rsidRPr="00F4641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Определении от 3 октября 2006 г. № 407-0</w:t>
        </w:r>
      </w:hyperlink>
      <w:r w:rsidRPr="00F46411">
        <w:rPr>
          <w:rFonts w:ascii="Times New Roman" w:hAnsi="Times New Roman" w:cs="Times New Roman"/>
          <w:sz w:val="24"/>
          <w:szCs w:val="24"/>
          <w:lang w:eastAsia="ru-RU"/>
        </w:rPr>
        <w:t> признал, что указанный пункт закона не препятствует признанию права иждивенцев на ежемесячные страховые выплаты после смерти застрахованного, который в моменту трагедии не состоял в трудовых отношениях.</w:t>
      </w:r>
    </w:p>
    <w:p w:rsidR="00B5535D" w:rsidRPr="00F46411" w:rsidRDefault="00B5535D" w:rsidP="00F4641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411">
        <w:rPr>
          <w:rFonts w:ascii="Times New Roman" w:hAnsi="Times New Roman" w:cs="Times New Roman"/>
          <w:sz w:val="24"/>
          <w:szCs w:val="24"/>
          <w:lang w:eastAsia="ru-RU"/>
        </w:rPr>
        <w:t>Вместе с тем практика судов свидетельствует, что зачастую гражданам отказывают в назначении выплат после смерти кормильца (например, </w:t>
      </w:r>
      <w:hyperlink r:id="rId8" w:history="1">
        <w:r w:rsidRPr="00F4641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Определение Верховного Суда Российской Федерации от 8 июля 2011 г. № 41-В11-16</w:t>
        </w:r>
      </w:hyperlink>
      <w:r w:rsidRPr="00F46411">
        <w:rPr>
          <w:rFonts w:ascii="Times New Roman" w:hAnsi="Times New Roman" w:cs="Times New Roman"/>
          <w:sz w:val="24"/>
          <w:szCs w:val="24"/>
          <w:lang w:eastAsia="ru-RU"/>
        </w:rPr>
        <w:t>). Затем уже и Пленум Верховного Суда Российской Федерации в своем </w:t>
      </w:r>
      <w:hyperlink r:id="rId9" w:history="1">
        <w:r w:rsidRPr="00F4641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Постановлении от 10 марта 2011 г. № 2 </w:t>
        </w:r>
      </w:hyperlink>
      <w:r w:rsidRPr="00F46411">
        <w:rPr>
          <w:rFonts w:ascii="Times New Roman" w:hAnsi="Times New Roman" w:cs="Times New Roman"/>
          <w:sz w:val="24"/>
          <w:szCs w:val="24"/>
          <w:lang w:eastAsia="ru-RU"/>
        </w:rPr>
        <w:t>разъяснил, что смерть застрахованного, наступившая как в результате несчастного случая на производстве, так и вследствие профессионального заболевания, дает право его родственникам на получение страховки. Даже при условии, что сам погибший начал получать еще при жизни.</w:t>
      </w:r>
    </w:p>
    <w:p w:rsidR="00B5535D" w:rsidRPr="00F46411" w:rsidRDefault="00B5535D" w:rsidP="00F4641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411">
        <w:rPr>
          <w:rFonts w:ascii="Times New Roman" w:hAnsi="Times New Roman" w:cs="Times New Roman"/>
          <w:sz w:val="24"/>
          <w:szCs w:val="24"/>
          <w:lang w:eastAsia="ru-RU"/>
        </w:rPr>
        <w:t>В пояснительной записке также подчеркивается, что в закон нужно внести уточнение, что для возникновения права на ежемесячную страховую выплату должна быть установлена причинно-следственная связь между смертью застрахованного и полученным им профзаболеванием либо иным повреждением здоровья, связанным с исполнением трудовых обязанностей.</w:t>
      </w:r>
    </w:p>
    <w:p w:rsidR="003C4118" w:rsidRDefault="003C4118"/>
    <w:sectPr w:rsidR="003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E5"/>
    <w:rsid w:val="0008350A"/>
    <w:rsid w:val="003C4118"/>
    <w:rsid w:val="00B5535D"/>
    <w:rsid w:val="00C909E5"/>
    <w:rsid w:val="00F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35D"/>
    <w:rPr>
      <w:color w:val="0000FF"/>
      <w:u w:val="single"/>
    </w:rPr>
  </w:style>
  <w:style w:type="character" w:customStyle="1" w:styleId="advertising">
    <w:name w:val="advertising"/>
    <w:basedOn w:val="a0"/>
    <w:rsid w:val="00B5535D"/>
  </w:style>
  <w:style w:type="paragraph" w:styleId="a5">
    <w:name w:val="Balloon Text"/>
    <w:basedOn w:val="a"/>
    <w:link w:val="a6"/>
    <w:uiPriority w:val="99"/>
    <w:semiHidden/>
    <w:unhideWhenUsed/>
    <w:rsid w:val="00B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6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35D"/>
    <w:rPr>
      <w:color w:val="0000FF"/>
      <w:u w:val="single"/>
    </w:rPr>
  </w:style>
  <w:style w:type="character" w:customStyle="1" w:styleId="advertising">
    <w:name w:val="advertising"/>
    <w:basedOn w:val="a0"/>
    <w:rsid w:val="00B5535D"/>
  </w:style>
  <w:style w:type="paragraph" w:styleId="a5">
    <w:name w:val="Balloon Text"/>
    <w:basedOn w:val="a"/>
    <w:link w:val="a6"/>
    <w:uiPriority w:val="99"/>
    <w:semiHidden/>
    <w:unhideWhenUsed/>
    <w:rsid w:val="00B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6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8202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12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12505/b6e02e45ca70d110df0019b9fe339c7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3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2024-03-28T06:44:00Z</dcterms:created>
  <dcterms:modified xsi:type="dcterms:W3CDTF">2024-03-28T06:52:00Z</dcterms:modified>
</cp:coreProperties>
</file>